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C4083">
      <w:pPr>
        <w:pStyle w:val="1"/>
      </w:pPr>
      <w:r>
        <w:fldChar w:fldCharType="begin"/>
      </w:r>
      <w:r>
        <w:instrText>HYPERLINK "garantF1://35801876.0"</w:instrText>
      </w:r>
      <w:r>
        <w:fldChar w:fldCharType="separate"/>
      </w:r>
      <w:r>
        <w:rPr>
          <w:rStyle w:val="a4"/>
        </w:rPr>
        <w:t xml:space="preserve">Постановление Правительства Чеченской Республики </w:t>
      </w:r>
      <w:r>
        <w:rPr>
          <w:rStyle w:val="a4"/>
        </w:rPr>
        <w:br/>
        <w:t>от 22 мая 2007 г. N 82</w:t>
      </w:r>
      <w:r>
        <w:rPr>
          <w:rStyle w:val="a4"/>
        </w:rPr>
        <w:br/>
        <w:t>"О порядке продажи жилых помещений (квартир), находящихся в государственной собственности Чеченской Республик</w:t>
      </w:r>
      <w:r>
        <w:rPr>
          <w:rStyle w:val="a4"/>
        </w:rPr>
        <w:t>и"</w:t>
      </w:r>
      <w:r>
        <w:fldChar w:fldCharType="end"/>
      </w:r>
    </w:p>
    <w:p w:rsidR="00000000" w:rsidRDefault="00AC4083"/>
    <w:p w:rsidR="00000000" w:rsidRDefault="00AC4083">
      <w:r>
        <w:t>В целях рационального использования жилых помещений, находящи</w:t>
      </w:r>
      <w:r>
        <w:t>хся в государственной собственности Чеченской Республики, привлечения дополнительных средств для выполнения социальных программ в жилищной сфере и в соответствии с Гражданским и Жилищным кодексами Российской Федерации, Положением об организации продаж госу</w:t>
      </w:r>
      <w:r>
        <w:t xml:space="preserve">дарственного и муниципального имущества на аукционе, утвержденным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августа 2002 года N 585 "Об утверждении Положения об организации продажи государственного или муницип</w:t>
      </w:r>
      <w:r>
        <w:t>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Правительство Чеченской Республики</w:t>
      </w:r>
    </w:p>
    <w:p w:rsidR="00000000" w:rsidRDefault="00AC4083">
      <w:r>
        <w:t>Постановляет:</w:t>
      </w:r>
    </w:p>
    <w:p w:rsidR="00000000" w:rsidRDefault="00AC4083">
      <w:bookmarkStart w:id="1" w:name="sub_1"/>
      <w:r>
        <w:t>1. Утве</w:t>
      </w:r>
      <w:r>
        <w:t xml:space="preserve">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продажи жилых помещений (квартир), находящихся в государственной собственности Чеченской Республики.</w:t>
      </w:r>
    </w:p>
    <w:p w:rsidR="00000000" w:rsidRDefault="00AC4083">
      <w:bookmarkStart w:id="2" w:name="sub_2"/>
      <w:bookmarkEnd w:id="1"/>
      <w:r>
        <w:t>2. Определить специализированное государственное учреждение "Фонд имущества Чечен</w:t>
      </w:r>
      <w:r>
        <w:t>ской Республики" уполномоченным органом по продаже жилых помещений (квартир), находящихся в государственной собственности Чеченской Республики.</w:t>
      </w:r>
    </w:p>
    <w:p w:rsidR="00000000" w:rsidRDefault="00AC4083">
      <w:bookmarkStart w:id="3" w:name="sub_3"/>
      <w:bookmarkEnd w:id="2"/>
      <w:r>
        <w:t>3. Министерству жилищно-коммунального хозяйства Чеченской Республики оказывать методологическую помощь</w:t>
      </w:r>
      <w:r>
        <w:t xml:space="preserve"> участникам процесса продажи жилых помещений в жилищном фонде, находящемся в государственной собственности Чеченской Республики, и координировать их деятельность.</w:t>
      </w:r>
    </w:p>
    <w:p w:rsidR="00000000" w:rsidRDefault="00AC4083">
      <w:bookmarkStart w:id="4" w:name="sub_4"/>
      <w:bookmarkEnd w:id="3"/>
      <w:r>
        <w:t>4. Контроль за выполнением настоящего постановления возложить на Председателя Прави</w:t>
      </w:r>
      <w:r>
        <w:t>тельства Чеченской Республики Байсултанова О.Х.</w:t>
      </w:r>
    </w:p>
    <w:p w:rsidR="00000000" w:rsidRDefault="00AC4083">
      <w:bookmarkStart w:id="5" w:name="sub_5"/>
      <w:bookmarkEnd w:id="4"/>
      <w:r>
        <w:t xml:space="preserve">5. Настоящее постановление вступает в силу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AC408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083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083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000000" w:rsidRDefault="00AC4083"/>
    <w:p w:rsidR="00000000" w:rsidRDefault="00AC4083">
      <w:pPr>
        <w:pStyle w:val="afff"/>
      </w:pPr>
      <w:r>
        <w:t>г. Гроз</w:t>
      </w:r>
      <w:r>
        <w:t>ный</w:t>
      </w:r>
    </w:p>
    <w:p w:rsidR="00000000" w:rsidRDefault="00AC4083"/>
    <w:p w:rsidR="00000000" w:rsidRDefault="00AC4083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AC4083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AC4083">
      <w:pPr>
        <w:ind w:firstLine="698"/>
        <w:jc w:val="right"/>
      </w:pPr>
      <w:r>
        <w:rPr>
          <w:rStyle w:val="a3"/>
        </w:rPr>
        <w:t>от 22 мая 2007 года N 82</w:t>
      </w:r>
    </w:p>
    <w:p w:rsidR="00000000" w:rsidRDefault="00AC4083"/>
    <w:p w:rsidR="00000000" w:rsidRDefault="00AC4083">
      <w:pPr>
        <w:pStyle w:val="1"/>
      </w:pPr>
      <w:r>
        <w:t>Положение</w:t>
      </w:r>
      <w:r>
        <w:br/>
        <w:t>о порядке продажи жилых помещений (квартир), находящихся в государственной собственности Чеченской Республики</w:t>
      </w:r>
    </w:p>
    <w:p w:rsidR="00000000" w:rsidRDefault="00AC4083"/>
    <w:p w:rsidR="00000000" w:rsidRDefault="00AC4083">
      <w:pPr>
        <w:pStyle w:val="1"/>
      </w:pPr>
      <w:bookmarkStart w:id="7" w:name="sub_100"/>
      <w:r>
        <w:t>1. Общие положения</w:t>
      </w:r>
    </w:p>
    <w:bookmarkEnd w:id="7"/>
    <w:p w:rsidR="00000000" w:rsidRDefault="00AC4083"/>
    <w:p w:rsidR="00000000" w:rsidRDefault="00AC4083">
      <w:bookmarkStart w:id="8" w:name="sub_11"/>
      <w:r>
        <w:t xml:space="preserve">1.1. Настоящее Положение устанавливает порядок и условия передачи в собственность граждан и организаций за плату жилого помещения (жилых помещений, </w:t>
      </w:r>
      <w:r>
        <w:lastRenderedPageBreak/>
        <w:t>квартир) в домах государственного жилищного фонда, во вновь возведен</w:t>
      </w:r>
      <w:r>
        <w:t>ных жилых домах с государственным долевым участием и в иных жилых домах, где имеются жилые помещения, находящиеся в государственной собственности Чеченской Республики.</w:t>
      </w:r>
    </w:p>
    <w:p w:rsidR="00000000" w:rsidRDefault="00AC4083">
      <w:bookmarkStart w:id="9" w:name="sub_12"/>
      <w:bookmarkEnd w:id="8"/>
      <w:r>
        <w:t xml:space="preserve">1.2. Настоящее Положение разработано в соответствии с </w:t>
      </w:r>
      <w:hyperlink r:id="rId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8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Федерации, </w:t>
      </w:r>
      <w:hyperlink r:id="rId9" w:history="1">
        <w:r>
          <w:rPr>
            <w:rStyle w:val="a4"/>
          </w:rPr>
          <w:t>Положением</w:t>
        </w:r>
      </w:hyperlink>
      <w:r>
        <w:t xml:space="preserve"> об организации продажи государственного или муниципального имущества на аукц</w:t>
      </w:r>
      <w:r>
        <w:t xml:space="preserve">ионе, утвержденным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августа 2002 года N 585, законами Чеченской Республики и другими нормативными правовыми актами.</w:t>
      </w:r>
    </w:p>
    <w:p w:rsidR="00000000" w:rsidRDefault="00AC4083">
      <w:bookmarkStart w:id="10" w:name="sub_13"/>
      <w:bookmarkEnd w:id="9"/>
      <w:r>
        <w:t>1.3. Продажа жилых помещений осуществляе</w:t>
      </w:r>
      <w:r>
        <w:t xml:space="preserve">тся на аукционе в открытой форме, в соответствии с </w:t>
      </w:r>
      <w:hyperlink r:id="rId11" w:history="1">
        <w:r>
          <w:rPr>
            <w:rStyle w:val="a4"/>
          </w:rPr>
          <w:t>Положением</w:t>
        </w:r>
      </w:hyperlink>
      <w:r>
        <w:t xml:space="preserve"> об организации продажи государственного или муниципального имущества на аукционе, утвержденным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</w:t>
      </w:r>
      <w:r>
        <w:t>оссийской Федерации от 12 августа 2002 года N 585, и настоящим Положением, а в случаях, предусмотренных настоящим Положением, - без проведения аукциона.</w:t>
      </w:r>
    </w:p>
    <w:p w:rsidR="00000000" w:rsidRDefault="00AC4083">
      <w:bookmarkStart w:id="11" w:name="sub_14"/>
      <w:bookmarkEnd w:id="10"/>
      <w:r>
        <w:t>1.4. В соответствии с настоящим Положением продаже подлежат жилые помещения, входящие в сос</w:t>
      </w:r>
      <w:r>
        <w:t>тав государственной собственности Чеченской Республики.</w:t>
      </w:r>
    </w:p>
    <w:p w:rsidR="00000000" w:rsidRDefault="00AC4083">
      <w:bookmarkStart w:id="12" w:name="sub_15"/>
      <w:bookmarkEnd w:id="11"/>
      <w:r>
        <w:t>1.5. Начальная цена продажи жилых помещений (квартир) устанавливается постановлением Правительства Чеченской Республики на основании отчета независимого оценщика, составленного с учетом тр</w:t>
      </w:r>
      <w:r>
        <w:t>ебований действующего законодательства об оценочной деятельности.</w:t>
      </w:r>
    </w:p>
    <w:bookmarkEnd w:id="12"/>
    <w:p w:rsidR="00000000" w:rsidRDefault="00AC4083"/>
    <w:p w:rsidR="00000000" w:rsidRDefault="00AC4083">
      <w:pPr>
        <w:pStyle w:val="1"/>
      </w:pPr>
      <w:bookmarkStart w:id="13" w:name="sub_201"/>
      <w:r>
        <w:t>2. Порядок продажи жилых помещений на аукционе</w:t>
      </w:r>
    </w:p>
    <w:bookmarkEnd w:id="13"/>
    <w:p w:rsidR="00000000" w:rsidRDefault="00AC4083"/>
    <w:p w:rsidR="00000000" w:rsidRDefault="00AC4083">
      <w:bookmarkStart w:id="14" w:name="sub_17"/>
      <w:r>
        <w:t>2.1. Специализированное государственное учреждение "Фонд имущества Чеченской Республики" (далее - Продавец) при под</w:t>
      </w:r>
      <w:r>
        <w:t>готовке и проведении аукциона по продаже жилых помещений осуществляет следующие функции:</w:t>
      </w:r>
    </w:p>
    <w:p w:rsidR="00000000" w:rsidRDefault="00AC4083">
      <w:bookmarkStart w:id="15" w:name="sub_18"/>
      <w:bookmarkEnd w:id="14"/>
      <w:r>
        <w:t>2.1.1. Готовит проект постановления Правительства Чеченской Республики о начальной цене продаваемых жилых помещений.</w:t>
      </w:r>
    </w:p>
    <w:p w:rsidR="00000000" w:rsidRDefault="00AC4083">
      <w:bookmarkStart w:id="16" w:name="sub_19"/>
      <w:bookmarkEnd w:id="15"/>
      <w:r>
        <w:t xml:space="preserve">2.1.2. Определяет размер, </w:t>
      </w:r>
      <w:r>
        <w:t>срок и условия внесения задатка физическими и юридическими лицами, намеревающимися принять участие в аукционе (далее - претенденты), а также иные условия договора о задатке.</w:t>
      </w:r>
    </w:p>
    <w:p w:rsidR="00000000" w:rsidRDefault="00AC4083">
      <w:bookmarkStart w:id="17" w:name="sub_20"/>
      <w:bookmarkEnd w:id="16"/>
      <w:r>
        <w:t xml:space="preserve">2.1.3. Заключает с претендентами договоры о задатке в соответствии с </w:t>
      </w:r>
      <w:hyperlink r:id="rId13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AC4083">
      <w:bookmarkStart w:id="18" w:name="sub_21"/>
      <w:bookmarkEnd w:id="17"/>
      <w:r>
        <w:t>2.1.4. Определяет место, дату начала и окончания приема заявок, срок подведения итогов аукциона.</w:t>
      </w:r>
    </w:p>
    <w:p w:rsidR="00000000" w:rsidRDefault="00AC4083">
      <w:bookmarkStart w:id="19" w:name="sub_22"/>
      <w:bookmarkEnd w:id="18"/>
      <w:r>
        <w:t>2.1.5. Организует подготовку и публикацию информацион</w:t>
      </w:r>
      <w:r>
        <w:t>ного сообщения о проведении аукциона.</w:t>
      </w:r>
    </w:p>
    <w:bookmarkEnd w:id="19"/>
    <w:p w:rsidR="00000000" w:rsidRDefault="00AC4083">
      <w:r>
        <w:t>Информационное сообщение включает следующие сведения:</w:t>
      </w:r>
    </w:p>
    <w:p w:rsidR="00000000" w:rsidRDefault="00AC4083">
      <w:r>
        <w:t>наименование органа, принявшего решение о продаже жилых помещений;</w:t>
      </w:r>
    </w:p>
    <w:p w:rsidR="00000000" w:rsidRDefault="00AC4083">
      <w:r>
        <w:t>наименование жилых помещений и их характеристика;</w:t>
      </w:r>
    </w:p>
    <w:p w:rsidR="00000000" w:rsidRDefault="00AC4083">
      <w:r>
        <w:t>начальную цену;</w:t>
      </w:r>
    </w:p>
    <w:p w:rsidR="00000000" w:rsidRDefault="00AC4083">
      <w:r>
        <w:t xml:space="preserve">форму подачи предложений </w:t>
      </w:r>
      <w:r>
        <w:t>о цене;</w:t>
      </w:r>
    </w:p>
    <w:p w:rsidR="00000000" w:rsidRDefault="00AC4083">
      <w:r>
        <w:t>условия и сроки платежа, необходимые реквизиты счетов;</w:t>
      </w:r>
    </w:p>
    <w:p w:rsidR="00000000" w:rsidRDefault="00AC4083">
      <w:r>
        <w:t>порядок, место, даты начала и окончания подачи заявок (предложений);</w:t>
      </w:r>
    </w:p>
    <w:p w:rsidR="00000000" w:rsidRDefault="00AC4083">
      <w:r>
        <w:t>перечень представляемых покупателями документов и требования к их оформлению;</w:t>
      </w:r>
    </w:p>
    <w:p w:rsidR="00000000" w:rsidRDefault="00AC4083">
      <w:r>
        <w:t>срок заключения договора купли-продажи;</w:t>
      </w:r>
    </w:p>
    <w:p w:rsidR="00000000" w:rsidRDefault="00AC4083">
      <w:r>
        <w:lastRenderedPageBreak/>
        <w:t>порядо</w:t>
      </w:r>
      <w:r>
        <w:t>к ознакомления покупателей с жилыми помещениями;</w:t>
      </w:r>
    </w:p>
    <w:p w:rsidR="00000000" w:rsidRDefault="00AC4083">
      <w:r>
        <w:t>порядок определения победителя аукциона;</w:t>
      </w:r>
    </w:p>
    <w:p w:rsidR="00000000" w:rsidRDefault="00AC4083">
      <w:r>
        <w:t>размер, срок и порядок внесения задатка, необходимые реквизиты;</w:t>
      </w:r>
    </w:p>
    <w:p w:rsidR="00000000" w:rsidRDefault="00AC4083">
      <w:r>
        <w:t>место и срок подведения итогов аукциона.</w:t>
      </w:r>
    </w:p>
    <w:p w:rsidR="00000000" w:rsidRDefault="00AC4083">
      <w:bookmarkStart w:id="20" w:name="sub_23"/>
      <w:r>
        <w:t>2.1.6. Принимает от претендентов заявки на участие в аукционе (далее именуются - заявки) и прилагаемые к ним документы по составленной ими описи.</w:t>
      </w:r>
    </w:p>
    <w:p w:rsidR="00000000" w:rsidRDefault="00AC4083">
      <w:bookmarkStart w:id="21" w:name="sub_24"/>
      <w:bookmarkEnd w:id="20"/>
      <w:r>
        <w:t>2.1.7. Проверяет правильность оформления представленных претендентами документов и определяет их с</w:t>
      </w:r>
      <w:r>
        <w:t>оответствие требованиям законодательства Российской Федерации, Чеченской Республики и перечню, опубликованному в информационном сообщении о проведении аукциона.</w:t>
      </w:r>
    </w:p>
    <w:p w:rsidR="00000000" w:rsidRDefault="00AC4083">
      <w:bookmarkStart w:id="22" w:name="sub_25"/>
      <w:bookmarkEnd w:id="21"/>
      <w:r>
        <w:t>2.1.8. Ведет учет заявок по мере их поступления в журнале учета заявок.</w:t>
      </w:r>
    </w:p>
    <w:p w:rsidR="00000000" w:rsidRDefault="00AC4083">
      <w:bookmarkStart w:id="23" w:name="sub_26"/>
      <w:bookmarkEnd w:id="22"/>
      <w:r>
        <w:t>2.1.9. В десятидневный срок, со дня подачи заявки, принимает решение о признании претендентов участниками аукциона или об отказе в допуске к участию в аукционе по основаниям, предусмотренным настоящим Положением, и в трехдневный срок, со дня принятия реше</w:t>
      </w:r>
      <w:r>
        <w:t>ния, уведомляет претендентов о принятом решении.</w:t>
      </w:r>
    </w:p>
    <w:p w:rsidR="00000000" w:rsidRDefault="00AC4083">
      <w:bookmarkStart w:id="24" w:name="sub_27"/>
      <w:bookmarkEnd w:id="23"/>
      <w:r>
        <w:t>2.1.10. Определяет победителя аукциона и оформляет протокол об итогах аукциона.</w:t>
      </w:r>
    </w:p>
    <w:p w:rsidR="00000000" w:rsidRDefault="00AC4083">
      <w:bookmarkStart w:id="25" w:name="sub_28"/>
      <w:bookmarkEnd w:id="24"/>
      <w:r>
        <w:t>2.1.11. Производит расчеты с претендентами, участниками и победителем аукциона.</w:t>
      </w:r>
    </w:p>
    <w:p w:rsidR="00000000" w:rsidRDefault="00AC4083">
      <w:bookmarkStart w:id="26" w:name="sub_29"/>
      <w:bookmarkEnd w:id="25"/>
      <w:r>
        <w:t>2.1.12. Орг</w:t>
      </w:r>
      <w:r>
        <w:t>анизует подготовку и публикацию информационного сообщения об итогах аукциона.</w:t>
      </w:r>
    </w:p>
    <w:p w:rsidR="00000000" w:rsidRDefault="00AC4083">
      <w:bookmarkStart w:id="27" w:name="sub_30"/>
      <w:bookmarkEnd w:id="26"/>
      <w:r>
        <w:t>2.1.13. Обеспечивает передачу покупателю (победителю аукциона) жилых помещений и совершает все необходимые действия, связанные с переходом права собственности на них.</w:t>
      </w:r>
    </w:p>
    <w:p w:rsidR="00000000" w:rsidRDefault="00AC4083">
      <w:bookmarkStart w:id="28" w:name="sub_31"/>
      <w:bookmarkEnd w:id="27"/>
      <w:r>
        <w:t>2.2. Торги проводит комиссия по проведению торгов по продаже жилых помещений (квартир), находящихся в государственной собственности Чеченской Республики (далее именуется - Комиссия), созданная на основании настоящего Положения. Комиссия состои</w:t>
      </w:r>
      <w:r>
        <w:t>т из семи представителей, по одному представителю от следующих органов государственной власти и общественных организаций: министерства имущественных и земельных отношений Чеченской Республики, министерства жилищно-коммунального хозяйства Чеченской Республи</w:t>
      </w:r>
      <w:r>
        <w:t>ки, администрации города или района (по принадлежности), Объединения организаций профсоюзов Чеченской Республики, министерства труда и социального развития Чеченской Республики, Администрации Президента и Правительства Чеченской Республики, специализирован</w:t>
      </w:r>
      <w:r>
        <w:t>ного государственного учреждения "Фонд имущества Чеченской Республики".</w:t>
      </w:r>
    </w:p>
    <w:p w:rsidR="00000000" w:rsidRDefault="00AC4083">
      <w:bookmarkStart w:id="29" w:name="sub_32"/>
      <w:bookmarkEnd w:id="28"/>
      <w:r>
        <w:t>2.3. Аукционист назначается председателем Комиссии перед началом проведения торгов из числа членов Комиссии - работников Продавца.</w:t>
      </w:r>
    </w:p>
    <w:p w:rsidR="00000000" w:rsidRDefault="00AC4083">
      <w:bookmarkStart w:id="30" w:name="sub_33"/>
      <w:bookmarkEnd w:id="29"/>
      <w:r>
        <w:t>2.4. К участию в аукционе доп</w:t>
      </w:r>
      <w:r>
        <w:t>ускаются физические и юридические лица, уплатившие на расчетный счет Продавца задаток, регистрационный сбор, и своевременно представившие следующие документы:</w:t>
      </w:r>
    </w:p>
    <w:bookmarkEnd w:id="30"/>
    <w:p w:rsidR="00000000" w:rsidRDefault="00AC4083">
      <w:r>
        <w:t>заявку на участие в аукционе по установленной форме согласно приложению;</w:t>
      </w:r>
    </w:p>
    <w:p w:rsidR="00000000" w:rsidRDefault="00AC4083">
      <w:r>
        <w:t>копию платежного д</w:t>
      </w:r>
      <w:r>
        <w:t>окумента об оплате задатка, в соответствии с договором о задатке, и регистрационного сбора;</w:t>
      </w:r>
    </w:p>
    <w:p w:rsidR="00000000" w:rsidRDefault="00AC4083">
      <w:r>
        <w:t>заверенные копии учредительных документов и свидетельства о государственной регистрации (для юридических лиц).</w:t>
      </w:r>
    </w:p>
    <w:p w:rsidR="00000000" w:rsidRDefault="00AC4083">
      <w:bookmarkStart w:id="31" w:name="sub_34"/>
      <w:r>
        <w:t>2.5. Размер задатка, включаемый в договор о зад</w:t>
      </w:r>
      <w:r>
        <w:t>атке, устанавливается Комиссией от 5% до 10% от начальной цены продажи. Регистрационный сбор определяется в размере 0,1% от начальной цены продажи (при открытых торгах).</w:t>
      </w:r>
    </w:p>
    <w:p w:rsidR="00000000" w:rsidRDefault="00AC4083">
      <w:bookmarkStart w:id="32" w:name="sub_35"/>
      <w:bookmarkEnd w:id="31"/>
      <w:r>
        <w:t xml:space="preserve">2.6. К участию в аукционе физические лица допускаются при предъявлении </w:t>
      </w:r>
      <w:r>
        <w:lastRenderedPageBreak/>
        <w:t>пас</w:t>
      </w:r>
      <w:r>
        <w:t>порта или иного заменяющего его документа. Представители участников должны иметь надлежаще оформленные доверенности (для граждан - доверенность должна быть нотариально удостоверена, для юридических лиц - за подписью его руководителя или иного уполномоченно</w:t>
      </w:r>
      <w:r>
        <w:t>го лица с приложением оттиска печати этой организации).</w:t>
      </w:r>
    </w:p>
    <w:p w:rsidR="00000000" w:rsidRDefault="00AC4083">
      <w:bookmarkStart w:id="33" w:name="sub_36"/>
      <w:bookmarkEnd w:id="32"/>
      <w:r>
        <w:t>2.7. Срок приема заявок на участие в аукционе устанавливается Комиссией и указывается в информационном сообщении о проведении аукциона. Он должен быть не менее 25 календарных дней со дня о</w:t>
      </w:r>
      <w:r>
        <w:t>публикования информационного сообщения.</w:t>
      </w:r>
    </w:p>
    <w:bookmarkEnd w:id="33"/>
    <w:p w:rsidR="00000000" w:rsidRDefault="00AC4083">
      <w:r>
        <w:t>Информационное сообщение о продаже жилых помещений должно быть опубликовано в местных средствах массовой информации не менее чем за 30 календарных дней до дня проведения аукциона.</w:t>
      </w:r>
    </w:p>
    <w:p w:rsidR="00000000" w:rsidRDefault="00AC4083">
      <w:bookmarkStart w:id="34" w:name="sub_38"/>
      <w:r>
        <w:t xml:space="preserve">2.8. Срок приема заявок </w:t>
      </w:r>
      <w:r>
        <w:t>на участие в аукционе может быть продлен по решению Комиссии, если в установленный срок приема заявок не поступило ни одной заявки. Срок продления может быть не более 30 календарных дней.</w:t>
      </w:r>
    </w:p>
    <w:p w:rsidR="00000000" w:rsidRDefault="00AC4083">
      <w:bookmarkStart w:id="35" w:name="sub_39"/>
      <w:bookmarkEnd w:id="34"/>
      <w:r>
        <w:t>2.9. После приема документов и заявок от претендентов Пр</w:t>
      </w:r>
      <w:r>
        <w:t>одавец направляет им письменное уведомление с указанием даты протокола о признании их участниками аукциона. Сведения о лицах, подавших заявки, и содержании документов являются конфиденциальными и разглашению не подлежат до момента их оглашения на аукционе.</w:t>
      </w:r>
    </w:p>
    <w:p w:rsidR="00000000" w:rsidRDefault="00AC4083">
      <w:bookmarkStart w:id="36" w:name="sub_40"/>
      <w:bookmarkEnd w:id="35"/>
      <w:r>
        <w:t>2.10. Участник аукциона имеет право отозвать свою заявку не позднее чем за один календарный день до даты проведения аукциона.</w:t>
      </w:r>
    </w:p>
    <w:p w:rsidR="00000000" w:rsidRDefault="00AC4083">
      <w:bookmarkStart w:id="37" w:name="sub_41"/>
      <w:bookmarkEnd w:id="36"/>
      <w:r>
        <w:t xml:space="preserve">2.11. Аукцион проводится при условии, если в нем принимают участие два и более участников. В случае явки </w:t>
      </w:r>
      <w:r>
        <w:t>только одного участника аукцион признается несостоявшимся.</w:t>
      </w:r>
    </w:p>
    <w:p w:rsidR="00000000" w:rsidRDefault="00AC4083">
      <w:bookmarkStart w:id="38" w:name="sub_42"/>
      <w:bookmarkEnd w:id="37"/>
      <w:r>
        <w:t>2.12. Комиссия правомочна проводить аукцион при наличии не менее 2/3 состава членов Комиссии.</w:t>
      </w:r>
    </w:p>
    <w:p w:rsidR="00000000" w:rsidRDefault="00AC4083">
      <w:bookmarkStart w:id="39" w:name="sub_43"/>
      <w:bookmarkEnd w:id="38"/>
      <w:r>
        <w:t>2.13. Аукцион должен быть проведен не позднее 5 календарных дней со дня определ</w:t>
      </w:r>
      <w:r>
        <w:t>ения участников аукциона.</w:t>
      </w:r>
    </w:p>
    <w:p w:rsidR="00000000" w:rsidRDefault="00AC4083">
      <w:bookmarkStart w:id="40" w:name="sub_44"/>
      <w:bookmarkEnd w:id="39"/>
      <w:r>
        <w:t>2.14. Аукцион с подачей предложений в открытой форме проводится в следующем порядке:</w:t>
      </w:r>
    </w:p>
    <w:p w:rsidR="00000000" w:rsidRDefault="00AC4083">
      <w:bookmarkStart w:id="41" w:name="sub_10"/>
      <w:bookmarkEnd w:id="40"/>
      <w:r>
        <w:t>а) участникам аукциона выдаются пронумерованные карточки, которые участники поднимают после оглашения аукционистом началь</w:t>
      </w:r>
      <w:r>
        <w:t>ной цены продажи и каждой последующей цены, в случае если они готовы купить имущество по этой цене;</w:t>
      </w:r>
    </w:p>
    <w:p w:rsidR="00000000" w:rsidRDefault="00AC4083">
      <w:bookmarkStart w:id="42" w:name="sub_16"/>
      <w:bookmarkEnd w:id="41"/>
      <w:r>
        <w:t>б) аукцион начинается с оглашения аукционистом наименования имущества, основных его характеристик, начальной цены продажи и "шага аукциона". "Ша</w:t>
      </w:r>
      <w:r>
        <w:t>г аукциона" устанавливается аукционной комиссией в размере от 1 до 5 процентов начальной цены продажи и не может быть изменен в течение всего аукциона;</w:t>
      </w:r>
    </w:p>
    <w:p w:rsidR="00000000" w:rsidRDefault="00AC4083">
      <w:bookmarkStart w:id="43" w:name="sub_52"/>
      <w:bookmarkEnd w:id="42"/>
      <w:r>
        <w:t>в) каждую последующую цену аукционист называет с учетом "шага аукциона". После объявления оч</w:t>
      </w:r>
      <w:r>
        <w:t>ередной цены аукционист называет номера (номер) карточек (карточки) участников (участника) аукциона, которые подняли свои карточки;</w:t>
      </w:r>
    </w:p>
    <w:p w:rsidR="00000000" w:rsidRDefault="00AC4083">
      <w:bookmarkStart w:id="44" w:name="sub_58"/>
      <w:bookmarkEnd w:id="43"/>
      <w:r>
        <w:t>г) в случае если при объявлении очередной цены поднимает карточку только один участник, аукционист повторяет эту</w:t>
      </w:r>
      <w:r>
        <w:t xml:space="preserve"> цену три раза. Если после троекратного объявления цены никто из участников не поднял свои карточки, аукцион завершается. Победителем аукциона признается участник, номер карточки которого был назван аукционистом последним;</w:t>
      </w:r>
    </w:p>
    <w:p w:rsidR="00000000" w:rsidRDefault="00AC4083">
      <w:bookmarkStart w:id="45" w:name="sub_59"/>
      <w:bookmarkEnd w:id="44"/>
      <w:r>
        <w:t>д) по завершении аукциона аукционист объявляет о продаже жилых помещений, называет их продажную цену и номер карточки победителя;</w:t>
      </w:r>
    </w:p>
    <w:p w:rsidR="00000000" w:rsidRDefault="00AC4083">
      <w:bookmarkStart w:id="46" w:name="sub_60"/>
      <w:bookmarkEnd w:id="45"/>
      <w:r>
        <w:t xml:space="preserve">е) цена жилых помещений, предложенная победителем аукциона, заносится в протокол об итогах аукциона, составляемый </w:t>
      </w:r>
      <w:r>
        <w:t>в 2-х экземплярах.</w:t>
      </w:r>
    </w:p>
    <w:bookmarkEnd w:id="46"/>
    <w:p w:rsidR="00000000" w:rsidRDefault="00AC4083">
      <w:r>
        <w:t>Протокол подписывается членами Комиссии, победителем аукциона и утверждается председателем Комиссии.</w:t>
      </w:r>
    </w:p>
    <w:p w:rsidR="00000000" w:rsidRDefault="00AC4083">
      <w:bookmarkStart w:id="47" w:name="sub_45"/>
      <w:r>
        <w:lastRenderedPageBreak/>
        <w:t>2.15. Победитель аукциона должен подписать утвержденный протокол в день проведения торгов. Один экземпляр протокола выдается</w:t>
      </w:r>
      <w:r>
        <w:t xml:space="preserve"> победителю аукциона на руки и является документом, удостоверяющим право победителя на заключение договора о купле-продаже жилых помещений.</w:t>
      </w:r>
    </w:p>
    <w:p w:rsidR="00000000" w:rsidRDefault="00AC4083">
      <w:bookmarkStart w:id="48" w:name="sub_46"/>
      <w:bookmarkEnd w:id="47"/>
      <w:r>
        <w:t>2.16. Договор купли-продажи жилых помещений заключается в соответствии с Гражданским кодексом Российской</w:t>
      </w:r>
      <w:r>
        <w:t xml:space="preserve"> Федерации в срок не позднее 10 календарных дней с даты подписания протокола об итогах аукциона с одновременной оплатой окончательной стоимости (цены) жилого помещения (квартиры)</w:t>
      </w:r>
    </w:p>
    <w:p w:rsidR="00000000" w:rsidRDefault="00AC4083">
      <w:bookmarkStart w:id="49" w:name="sub_47"/>
      <w:bookmarkEnd w:id="48"/>
      <w:r>
        <w:t>2.17. Если победитель аукциона в срок, предусмотренный пунктом на</w:t>
      </w:r>
      <w:r>
        <w:t>стоящего Положения, не произвел полную оплату стоимости жилых помещений (квартир), уклонился от заключения договора купли-продажи, то результаты аукциона аннулируются по решению Комиссии, о чем оформляется протокол Комиссии. В этом случае сумма задатка и р</w:t>
      </w:r>
      <w:r>
        <w:t>егистрационного сбора возврату не подлежит. Продавец вправе вновь выставить на торги данное помещение.</w:t>
      </w:r>
    </w:p>
    <w:p w:rsidR="00000000" w:rsidRDefault="00AC4083">
      <w:bookmarkStart w:id="50" w:name="sub_48"/>
      <w:bookmarkEnd w:id="49"/>
      <w:r>
        <w:t>2.18. Аукцион признается несостоявшимся в случаях:</w:t>
      </w:r>
    </w:p>
    <w:p w:rsidR="00000000" w:rsidRDefault="00AC4083">
      <w:bookmarkStart w:id="51" w:name="sub_61"/>
      <w:bookmarkEnd w:id="50"/>
      <w:r>
        <w:t>а) не подано ни одной заявки, либо подана только одна заявка;</w:t>
      </w:r>
    </w:p>
    <w:p w:rsidR="00000000" w:rsidRDefault="00AC4083">
      <w:bookmarkStart w:id="52" w:name="sub_62"/>
      <w:bookmarkEnd w:id="51"/>
      <w:r>
        <w:t>б) н</w:t>
      </w:r>
      <w:r>
        <w:t>а аукцион не явился ни один из заявленных участников (их уполномоченных представителей), или явился только один участник (его представитель);</w:t>
      </w:r>
    </w:p>
    <w:p w:rsidR="00000000" w:rsidRDefault="00AC4083">
      <w:bookmarkStart w:id="53" w:name="sub_63"/>
      <w:bookmarkEnd w:id="52"/>
      <w:r>
        <w:t>в) после троекратного объявления начальной цены продажи ни один участник не поднял своей карточки с но</w:t>
      </w:r>
      <w:r>
        <w:t>мером.</w:t>
      </w:r>
    </w:p>
    <w:bookmarkEnd w:id="53"/>
    <w:p w:rsidR="00000000" w:rsidRDefault="00AC4083">
      <w:r>
        <w:t>О признании аукциона несостоявшимся составляется протокол, который подписывается членами Комиссии и утверждается председателем Комиссии.</w:t>
      </w:r>
    </w:p>
    <w:p w:rsidR="00000000" w:rsidRDefault="00AC4083">
      <w:bookmarkStart w:id="54" w:name="sub_49"/>
      <w:r>
        <w:t>2.19. Ведение протокола аукциона, в котором фиксируется ход торгов, осуществляют назначенные председ</w:t>
      </w:r>
      <w:r>
        <w:t>ателем члены Комиссии из числа работников Продавца.</w:t>
      </w:r>
    </w:p>
    <w:p w:rsidR="00000000" w:rsidRDefault="00AC4083">
      <w:bookmarkStart w:id="55" w:name="sub_50"/>
      <w:bookmarkEnd w:id="54"/>
      <w:r>
        <w:t>2.20. Передаточный акт на проданное жилое помещение (квартиру) оформляется Продавцом после полной оплаты ее стоимости. Сумма задатка включается в сумму платежа по договору купли-продажи.</w:t>
      </w:r>
    </w:p>
    <w:p w:rsidR="00000000" w:rsidRDefault="00AC4083">
      <w:bookmarkStart w:id="56" w:name="sub_51"/>
      <w:bookmarkEnd w:id="55"/>
      <w:r>
        <w:t>2.21. После подведения итогов аукциона задаток возвращается участникам аукциона в течение 3-х банковских дней, кроме победителя аукциона.</w:t>
      </w:r>
    </w:p>
    <w:bookmarkEnd w:id="56"/>
    <w:p w:rsidR="00000000" w:rsidRDefault="00AC4083"/>
    <w:p w:rsidR="00000000" w:rsidRDefault="00AC4083">
      <w:pPr>
        <w:pStyle w:val="1"/>
      </w:pPr>
      <w:bookmarkStart w:id="57" w:name="sub_300"/>
      <w:r>
        <w:t xml:space="preserve">3. Продажа жилых помзещений без проведения торгов </w:t>
      </w:r>
    </w:p>
    <w:bookmarkEnd w:id="57"/>
    <w:p w:rsidR="00000000" w:rsidRDefault="00AC4083"/>
    <w:p w:rsidR="00000000" w:rsidRDefault="00AC4083">
      <w:bookmarkStart w:id="58" w:name="sub_65"/>
      <w:r>
        <w:t>3.1. Продажа жилых помещений без</w:t>
      </w:r>
      <w:r>
        <w:t xml:space="preserve"> проведения торгов осуществляется Продавцом в следующих случаях:</w:t>
      </w:r>
    </w:p>
    <w:p w:rsidR="00000000" w:rsidRDefault="00AC4083">
      <w:bookmarkStart w:id="59" w:name="sub_53"/>
      <w:bookmarkEnd w:id="58"/>
      <w:r>
        <w:t>3.1.1. Аукцион по продаже жилых помещений признан несостоявшимся из-за отсутствия заявок.</w:t>
      </w:r>
    </w:p>
    <w:p w:rsidR="00000000" w:rsidRDefault="00AC4083">
      <w:bookmarkStart w:id="60" w:name="sub_54"/>
      <w:bookmarkEnd w:id="59"/>
      <w:r>
        <w:t>3.1.2. Лицам, получившим жилищные сертификаты либо субсидию на приобретение ж</w:t>
      </w:r>
      <w:r>
        <w:t>илых помещений (квартир) в соответствии с действующим законодательством.</w:t>
      </w:r>
    </w:p>
    <w:p w:rsidR="00000000" w:rsidRDefault="00AC4083">
      <w:bookmarkStart w:id="61" w:name="sub_55"/>
      <w:bookmarkEnd w:id="60"/>
      <w:r>
        <w:t>3.1.3. В других случаях, если это предусмотрено действующим законодательством Российской Федерации или Чеченской Республики.</w:t>
      </w:r>
    </w:p>
    <w:p w:rsidR="00000000" w:rsidRDefault="00AC4083">
      <w:bookmarkStart w:id="62" w:name="sub_56"/>
      <w:bookmarkEnd w:id="61"/>
      <w:r>
        <w:t>3.2. В случае признания аукциона п</w:t>
      </w:r>
      <w:r>
        <w:t>о продаже жилых помещений (квартир) несостоявшимся из-за отсутствия заявок, Продавец обязан привлекать для продажи квартир профессиональных риэлтеров (юридических лиц) по договору поручения. Цена продажи квартиры при этом не должна быть ниже среднерыночной</w:t>
      </w:r>
      <w:r>
        <w:t xml:space="preserve"> стоимости квартир в домах данной типовой серии.</w:t>
      </w:r>
    </w:p>
    <w:p w:rsidR="00AC4083" w:rsidRDefault="00AC4083">
      <w:bookmarkStart w:id="63" w:name="sub_57"/>
      <w:bookmarkEnd w:id="62"/>
      <w:r>
        <w:t xml:space="preserve">3.3. Продажа жилых помещений (квартир) без проведения торгов осуществляется по договору купли-продажи в соответствии с </w:t>
      </w:r>
      <w:hyperlink r:id="rId14" w:history="1">
        <w:r>
          <w:rPr>
            <w:rStyle w:val="a4"/>
          </w:rPr>
          <w:t>Гражданским кодексом</w:t>
        </w:r>
      </w:hyperlink>
      <w:r>
        <w:t xml:space="preserve"> Российской </w:t>
      </w:r>
      <w:r>
        <w:lastRenderedPageBreak/>
        <w:t>Федераци</w:t>
      </w:r>
      <w:r>
        <w:t>и</w:t>
      </w:r>
      <w:bookmarkEnd w:id="63"/>
    </w:p>
    <w:sectPr w:rsidR="00AC408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B3"/>
    <w:rsid w:val="00070FB3"/>
    <w:rsid w:val="00A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10064072.2300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84861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5901876.0" TargetMode="External"/><Relationship Id="rId11" Type="http://schemas.openxmlformats.org/officeDocument/2006/relationships/hyperlink" Target="garantF1://84861.1000" TargetMode="External"/><Relationship Id="rId5" Type="http://schemas.openxmlformats.org/officeDocument/2006/relationships/hyperlink" Target="garantF1://84861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848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861.1000" TargetMode="External"/><Relationship Id="rId1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2014-08-05T11:44:00Z</dcterms:created>
  <dcterms:modified xsi:type="dcterms:W3CDTF">2014-08-05T11:44:00Z</dcterms:modified>
</cp:coreProperties>
</file>