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85235">
      <w:pPr>
        <w:pStyle w:val="1"/>
      </w:pPr>
      <w:r>
        <w:fldChar w:fldCharType="begin"/>
      </w:r>
      <w:r>
        <w:instrText>HYPERLINK "garantF1://35801498.0"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20 мая 2008 г. N 93</w:t>
      </w:r>
      <w:r>
        <w:rPr>
          <w:rStyle w:val="a4"/>
        </w:rPr>
        <w:br/>
        <w:t>"О реализации Федерального закона от 21 июля 2007 года N 185-ФЗ "О Фонде содействия реформированию жилищно-ком</w:t>
      </w:r>
      <w:r>
        <w:rPr>
          <w:rStyle w:val="a4"/>
        </w:rPr>
        <w:t>мунального хозяйства" на территории Чеченской Республики"</w:t>
      </w:r>
      <w:r>
        <w:fldChar w:fldCharType="end"/>
      </w:r>
    </w:p>
    <w:p w:rsidR="00000000" w:rsidRDefault="0018523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1672267600"/>
    <w:p w:rsidR="00000000" w:rsidRDefault="00185235">
      <w:pPr>
        <w:pStyle w:val="afa"/>
      </w:pPr>
      <w:r>
        <w:fldChar w:fldCharType="begin"/>
      </w:r>
      <w:r>
        <w:instrText>HYPERLINK "garantF1://35812405.71"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15 мая 2013 г. N 101 настоящее постановление признано утратившим силу</w:t>
      </w:r>
    </w:p>
    <w:bookmarkEnd w:id="1"/>
    <w:p w:rsidR="00000000" w:rsidRDefault="00185235">
      <w:r>
        <w:t>В целях обеспечения выполнения обязательных условий предоставления финансовой поддержки за счет средств Фонда содействия реформированию жилищно-коммунального хозяйства на проведение капитального ремонта многоквартирных домов и переселение гра</w:t>
      </w:r>
      <w:r>
        <w:t xml:space="preserve">ждан из аварийного жилищного фонда в рамках реализации на территории Чеченской Республики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от 21 июля 2007 года N 185-ФЗ "О Фонде содействия реформированию жилищно-коммунального хозяйства" Правительств</w:t>
      </w:r>
      <w:r>
        <w:t>о Чеченской Республики</w:t>
      </w:r>
    </w:p>
    <w:p w:rsidR="00000000" w:rsidRDefault="00185235">
      <w:r>
        <w:t>Постановляет:</w:t>
      </w:r>
    </w:p>
    <w:p w:rsidR="00000000" w:rsidRDefault="00185235">
      <w:bookmarkStart w:id="2" w:name="sub_1"/>
      <w:r>
        <w:t>1. Утвердить:</w:t>
      </w:r>
    </w:p>
    <w:p w:rsidR="00000000" w:rsidRDefault="00185235">
      <w:bookmarkStart w:id="3" w:name="sub_11"/>
      <w:bookmarkEnd w:id="2"/>
      <w:r>
        <w:t>1.1. </w:t>
      </w:r>
      <w:hyperlink w:anchor="sub_1000" w:history="1">
        <w:r>
          <w:rPr>
            <w:rStyle w:val="a4"/>
          </w:rPr>
          <w:t>состав</w:t>
        </w:r>
      </w:hyperlink>
      <w:r>
        <w:t xml:space="preserve"> республиканской рабочей группы по реализации в Чеченской Республике Федерального закона от 21 июля 2007 года N 185-ФЗ "О Фонде содействия реформировани</w:t>
      </w:r>
      <w:r>
        <w:t>ю жилищно-коммунального хозяйства" в составе согласно приложению;</w:t>
      </w:r>
    </w:p>
    <w:p w:rsidR="00000000" w:rsidRDefault="00185235">
      <w:bookmarkStart w:id="4" w:name="sub_12"/>
      <w:bookmarkEnd w:id="3"/>
      <w:r>
        <w:t xml:space="preserve">1.2. прилагаемый </w:t>
      </w:r>
      <w:hyperlink w:anchor="sub_2000" w:history="1">
        <w:r>
          <w:rPr>
            <w:rStyle w:val="a4"/>
          </w:rPr>
          <w:t>План</w:t>
        </w:r>
      </w:hyperlink>
      <w:r>
        <w:t xml:space="preserve"> реформирования жилищно-коммунального хозяйства Чеченской Республики на 2008-2011 годы (далее - План реформирования ЖКХ ЧР).</w:t>
      </w:r>
    </w:p>
    <w:p w:rsidR="00000000" w:rsidRDefault="00185235">
      <w:bookmarkStart w:id="5" w:name="sub_2"/>
      <w:bookmarkEnd w:id="4"/>
      <w:r>
        <w:t>2. Определить министерство жилищно-коммунального хозяйства Чеченской Республики уполномоченным органом исполнительной власти Чеченской Республики по осуществлению взаимодействия с государственной корпорацией-Фондом содействия реформированию жилищно-ко</w:t>
      </w:r>
      <w:r>
        <w:t>ммунального хозяйства и возложить на него подготовку проектов заявок Чеченской Республики на предоставление финансовой поддержки за счет средств Фонда для проведения капитального ремонта многоквартирных домов и переселения граждан из аварийного жилищного ф</w:t>
      </w:r>
      <w:r>
        <w:t>онда.</w:t>
      </w:r>
    </w:p>
    <w:p w:rsidR="00000000" w:rsidRDefault="00185235">
      <w:bookmarkStart w:id="6" w:name="sub_3"/>
      <w:bookmarkEnd w:id="5"/>
      <w:r>
        <w:t>3. Министерству жилищно-коммунального хозяйства Чеченской Республики:</w:t>
      </w:r>
    </w:p>
    <w:p w:rsidR="00000000" w:rsidRDefault="00185235">
      <w:bookmarkStart w:id="7" w:name="sub_31"/>
      <w:bookmarkEnd w:id="6"/>
      <w:r>
        <w:t>3.1. обеспечить проведение мониторинга выполнения органами исполнительной власти и органами местного самоуправления, а до их формирования - администрациями гор</w:t>
      </w:r>
      <w:r>
        <w:t>одов, районов Чеченской Республики (далее - администрациями городов, районов Чеченской Республики), Плана реформирования ЖКХ Чеченской Республики, выполнения обязательных условий предоставления Чеченской Республике финансовой поддержки за счет средств Фонд</w:t>
      </w:r>
      <w:r>
        <w:t>а и определить контактное лицо для осуществления взаимодействия с Фондом;</w:t>
      </w:r>
    </w:p>
    <w:p w:rsidR="00000000" w:rsidRDefault="00185235">
      <w:bookmarkStart w:id="8" w:name="sub_32"/>
      <w:bookmarkEnd w:id="7"/>
      <w:r>
        <w:t>3.2. ежемесячно, до 10 числа месяца, представлять руководителю республиканской рабочей группы информацию о реализации Плана реформирования ЖКХ Чеченской Республики и выпо</w:t>
      </w:r>
      <w:r>
        <w:t>лнения обязательных условий предоставления Чеченской Республике финансовой поддержки за счет средств Фонда, с приложением пояснительной записки;</w:t>
      </w:r>
    </w:p>
    <w:p w:rsidR="00000000" w:rsidRDefault="00185235">
      <w:bookmarkStart w:id="9" w:name="sub_33"/>
      <w:bookmarkEnd w:id="8"/>
      <w:r>
        <w:t>3.3. на базе ГУ "Республиканский учебно-методический центр" провести на возмездной основе переподго</w:t>
      </w:r>
      <w:r>
        <w:t>товку и повышение квалификации работников, занятых в сфере жилищно-коммунального хозяйства, с приглашением специалистов из различных научно-исследовательских и учебных заведений Чеченской Республики и других регионов Российской Федерации;</w:t>
      </w:r>
    </w:p>
    <w:p w:rsidR="00000000" w:rsidRDefault="00185235">
      <w:bookmarkStart w:id="10" w:name="sub_34"/>
      <w:bookmarkEnd w:id="9"/>
      <w:r>
        <w:t>3.4. </w:t>
      </w:r>
      <w:r>
        <w:t xml:space="preserve">оказывать администрациям городов, районов Чеченской Республики консультативную помощь при подготовке проектов заявок на предоставление </w:t>
      </w:r>
      <w:r>
        <w:lastRenderedPageBreak/>
        <w:t>финансовой поддержки за счет средств Фонда для проведения капитального ремонта многоквартирных домов и переселения гражда</w:t>
      </w:r>
      <w:r>
        <w:t>н из аварийного жилищного фонда.</w:t>
      </w:r>
    </w:p>
    <w:p w:rsidR="00000000" w:rsidRDefault="00185235">
      <w:bookmarkStart w:id="11" w:name="sub_4"/>
      <w:bookmarkEnd w:id="10"/>
      <w:r>
        <w:t>4. Министерству финансов Чеченской Республики предусмотреть в бюджете Чеченской Республики на 2009-2011 годы финансовые средства на долевое финансирование реализации республиканских адресных программ по проведени</w:t>
      </w:r>
      <w:r>
        <w:t>ю капитального ремонта многоквартирных домов и переселению граждан из аварийного жилищного фонда.</w:t>
      </w:r>
    </w:p>
    <w:p w:rsidR="00000000" w:rsidRDefault="00185235">
      <w:bookmarkStart w:id="12" w:name="sub_5"/>
      <w:bookmarkEnd w:id="11"/>
      <w:r>
        <w:t>5. Администрациям городов, районов Чеченской Республики:</w:t>
      </w:r>
    </w:p>
    <w:p w:rsidR="00000000" w:rsidRDefault="00185235">
      <w:bookmarkStart w:id="13" w:name="sub_51"/>
      <w:bookmarkEnd w:id="12"/>
      <w:r>
        <w:t>5.1. в течение пяти дней со дня вступления в силу настоящего постановления созда</w:t>
      </w:r>
      <w:r>
        <w:t>ть рабочие группы по выполнению обязательных условий предоставления финансовой поддержки за счет средств Фонда и координации деятельности органов местного самоуправления с министерством жилищно-коммунального хозяйства Чеченской Республики;</w:t>
      </w:r>
    </w:p>
    <w:p w:rsidR="00000000" w:rsidRDefault="00185235">
      <w:bookmarkStart w:id="14" w:name="sub_52"/>
      <w:bookmarkEnd w:id="13"/>
      <w:r>
        <w:t>5.2.</w:t>
      </w:r>
      <w:r>
        <w:t> в течение десяти дней со дня вступления в силу настоящего постановления представить на согласование в министерство жилищно-коммунального хозяйства Чеченской Республики план реформирования жилищно-коммунального хозяйства города (района) на 2008-2011 годы;</w:t>
      </w:r>
    </w:p>
    <w:p w:rsidR="00000000" w:rsidRDefault="00185235">
      <w:bookmarkStart w:id="15" w:name="sub_53"/>
      <w:bookmarkEnd w:id="14"/>
      <w:r>
        <w:t>5.3. ежемесячно, до 3 числа месяца, обеспечивать представление в министерство жилищно-коммунального хозяйства Чеченской Республики информации о выполнении обязательных условий предоставления финансовой поддержки за счет средств Фонда и Плана ре</w:t>
      </w:r>
      <w:r>
        <w:t>формирования по утвержденной форме, с приложением пояснительной записки;</w:t>
      </w:r>
    </w:p>
    <w:bookmarkEnd w:id="15"/>
    <w:p w:rsidR="00000000" w:rsidRDefault="00185235"/>
    <w:p w:rsidR="00000000" w:rsidRDefault="00185235">
      <w:pPr>
        <w:pStyle w:val="afa"/>
        <w:rPr>
          <w:color w:val="000000"/>
          <w:sz w:val="16"/>
          <w:szCs w:val="16"/>
        </w:rPr>
      </w:pPr>
      <w:bookmarkStart w:id="16" w:name="sub_5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185235">
      <w:pPr>
        <w:pStyle w:val="afb"/>
      </w:pPr>
      <w:r>
        <w:fldChar w:fldCharType="begin"/>
      </w:r>
      <w:r>
        <w:instrText>HYPERLINK "garantF1://35802319.11"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28 апреля 2009 г. N 67 в пункт 5.4 настоящего По</w:t>
      </w:r>
      <w:r>
        <w:t xml:space="preserve">становления внесены изменения, </w:t>
      </w:r>
      <w:hyperlink r:id="rId6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185235">
      <w:pPr>
        <w:pStyle w:val="afb"/>
      </w:pPr>
      <w:r>
        <w:t>См. текст пункта в предыдущей редакции</w:t>
      </w:r>
    </w:p>
    <w:p w:rsidR="00000000" w:rsidRDefault="00185235">
      <w:pPr>
        <w:pStyle w:val="afb"/>
      </w:pPr>
    </w:p>
    <w:p w:rsidR="00000000" w:rsidRDefault="00185235">
      <w:r>
        <w:t>5.4. в тече</w:t>
      </w:r>
      <w:r>
        <w:t>ние пятнадцати дней со дня вступления в силу настоящего постановления согласовать с министерством жилищно-коммунального хозяйства Чеченской Республики:</w:t>
      </w:r>
    </w:p>
    <w:p w:rsidR="00000000" w:rsidRDefault="00185235">
      <w:r>
        <w:t xml:space="preserve">перечень многоквартирных домов для включения в муниципальную адресную программу проведения капитального </w:t>
      </w:r>
      <w:r>
        <w:t>ремонта многоквартирных домов;</w:t>
      </w:r>
    </w:p>
    <w:p w:rsidR="00000000" w:rsidRDefault="00185235">
      <w:r>
        <w:t>перечень многоквартирных домов, признанных до 1 января 2009 года в установленном порядке аварийными и подлежащими сносу в связи с физическим износом в процессе их эксплуатации, с указанием проживающих в них граждан.</w:t>
      </w:r>
    </w:p>
    <w:p w:rsidR="00000000" w:rsidRDefault="00185235">
      <w:bookmarkStart w:id="17" w:name="sub_6"/>
      <w:r>
        <w:t>6. К</w:t>
      </w:r>
      <w:r>
        <w:t>онтроль за выполнением настоящего постановления возложить на председателя Правительства Чеченской Республики О.Х. Байсултанова.</w:t>
      </w:r>
    </w:p>
    <w:p w:rsidR="00000000" w:rsidRDefault="00185235">
      <w:bookmarkStart w:id="18" w:name="sub_7"/>
      <w:bookmarkEnd w:id="17"/>
      <w:r>
        <w:t xml:space="preserve">7. Настоящее постановление вступает в силу по истечении десяти дней со дня его </w:t>
      </w:r>
      <w:hyperlink r:id="rId8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>.</w:t>
      </w:r>
    </w:p>
    <w:bookmarkEnd w:id="18"/>
    <w:p w:rsidR="00000000" w:rsidRDefault="0018523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Председатель 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000000" w:rsidRDefault="00185235"/>
    <w:p w:rsidR="00000000" w:rsidRDefault="00185235">
      <w:pPr>
        <w:ind w:firstLine="698"/>
        <w:jc w:val="right"/>
      </w:pPr>
      <w:bookmarkStart w:id="19" w:name="sub_1000"/>
      <w:r>
        <w:rPr>
          <w:rStyle w:val="a3"/>
        </w:rPr>
        <w:t>Приложение</w:t>
      </w:r>
    </w:p>
    <w:bookmarkEnd w:id="19"/>
    <w:p w:rsidR="00000000" w:rsidRDefault="0018523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185235">
      <w:pPr>
        <w:ind w:firstLine="698"/>
        <w:jc w:val="right"/>
      </w:pPr>
      <w:r>
        <w:rPr>
          <w:rStyle w:val="a3"/>
        </w:rPr>
        <w:t>от 20.05.08 N 93</w:t>
      </w:r>
    </w:p>
    <w:p w:rsidR="00000000" w:rsidRDefault="00185235"/>
    <w:p w:rsidR="00000000" w:rsidRDefault="00185235">
      <w:pPr>
        <w:pStyle w:val="1"/>
      </w:pPr>
      <w:r>
        <w:lastRenderedPageBreak/>
        <w:t>Состав</w:t>
      </w:r>
      <w:r>
        <w:br/>
      </w:r>
      <w:r>
        <w:t>республиканской рабочей группы по реализации в Чеченской Республике Федерального закона от 21 июля 2007 года N 185-ФЗ "О Фонде содействия реформированию жилищно-коммунального хозяйства"</w:t>
      </w:r>
    </w:p>
    <w:p w:rsidR="00000000" w:rsidRDefault="001852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51"/>
        <w:gridCol w:w="8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Байсултанов Одес Хасаевич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Председатель Правительства Чеченской Респ</w:t>
            </w:r>
            <w:r>
              <w:t>ублики, председатель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Сугаипов Абу Абдурахманович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министр жилищно-коммунального хозяйства Чеченской Республики, заместитель председателя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Вахаев Шамиль Автарханович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начальник отдела реформирования и мониторинга МЖКХ Чеченской Республики, секретарь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1"/>
            </w:pPr>
            <w:r>
              <w:t>Члены рабочей группы: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Тарамов Аюб Доккаевич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первый заместитель министра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Дудаев Асламбек Абубакрович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первый заместитель министра экономического развития и торговли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Хаджиев Казбек Имранович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первый заместитель министра Чеченской Республики по внешним связям, национальной политике, печати и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Аюбов Хамзат Мовлдинович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дир</w:t>
            </w:r>
            <w:r>
              <w:t>ектор департамента отраслевой политики Администрации Президента и Правительства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Аблиев Султан Джабраилович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заместитель министра жилищно-коммунального хозяйства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Эдильгириев Ильяс Сайпудинович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6"/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заместитель министра финансов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Сайханов Адам Ахмедович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председатель государственного комитета цен и тарифов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Хучиев Муслим Магомедович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-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85235">
            <w:pPr>
              <w:pStyle w:val="afff"/>
            </w:pPr>
            <w:r>
              <w:t>глава администрации города Грозный</w:t>
            </w:r>
          </w:p>
        </w:tc>
      </w:tr>
    </w:tbl>
    <w:p w:rsidR="00000000" w:rsidRDefault="00185235"/>
    <w:p w:rsidR="00000000" w:rsidRDefault="00185235">
      <w:pPr>
        <w:pStyle w:val="afa"/>
        <w:rPr>
          <w:color w:val="000000"/>
          <w:sz w:val="16"/>
          <w:szCs w:val="16"/>
        </w:rPr>
      </w:pPr>
      <w:bookmarkStart w:id="2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185235">
      <w:pPr>
        <w:pStyle w:val="afb"/>
      </w:pPr>
      <w:r>
        <w:fldChar w:fldCharType="begin"/>
      </w:r>
      <w:r>
        <w:instrText>HYPERLINK "garantF1://35802319.12"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Чеченской Республики от 28 апреля 2009 г. N 67 в настоящее Приложение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по истечении десяти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185235">
      <w:pPr>
        <w:pStyle w:val="afb"/>
      </w:pPr>
      <w:r>
        <w:t>См. текст Приложения в предыдущей редакции</w:t>
      </w:r>
    </w:p>
    <w:p w:rsidR="00000000" w:rsidRDefault="00185235">
      <w:pPr>
        <w:pStyle w:val="afb"/>
      </w:pPr>
    </w:p>
    <w:p w:rsidR="00000000" w:rsidRDefault="00185235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185235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постановлению</w:t>
        </w:r>
      </w:hyperlink>
      <w:r>
        <w:rPr>
          <w:rStyle w:val="a3"/>
        </w:rPr>
        <w:t xml:space="preserve"> Правительства Чеченской Республики</w:t>
      </w:r>
    </w:p>
    <w:p w:rsidR="00000000" w:rsidRDefault="00185235">
      <w:pPr>
        <w:ind w:firstLine="698"/>
        <w:jc w:val="right"/>
      </w:pPr>
      <w:r>
        <w:rPr>
          <w:rStyle w:val="a3"/>
        </w:rPr>
        <w:t>от 20.05.08 N 93</w:t>
      </w:r>
    </w:p>
    <w:p w:rsidR="00000000" w:rsidRDefault="00185235"/>
    <w:p w:rsidR="00000000" w:rsidRDefault="00185235">
      <w:pPr>
        <w:pStyle w:val="1"/>
      </w:pPr>
      <w:r>
        <w:lastRenderedPageBreak/>
        <w:t>План</w:t>
      </w:r>
      <w:r>
        <w:br/>
      </w:r>
      <w:r>
        <w:t>реформирования жилищно-коммунального хозяйства Чеченской Республики на 2008-2011 годы</w:t>
      </w:r>
    </w:p>
    <w:p w:rsidR="00000000" w:rsidRDefault="001852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691"/>
        <w:gridCol w:w="2151"/>
        <w:gridCol w:w="1287"/>
        <w:gridCol w:w="14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NN п/п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Содержание мероприятия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Результат мероприятия либо итоговый документ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Срок исполнения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Ответственные исполнители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bookmarkStart w:id="21" w:name="sub_8"/>
            <w:r>
              <w:t>Раздел I. Развитие инициативы собственников жилья</w:t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Упрощение и ускорение процедуры оформления товариществ собственников жилья (ТСЖ)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нормативных правовых актов о формировании благоприятных условий для образования и деятель</w:t>
            </w:r>
            <w:r>
              <w:t>ности товариществ собственников жилья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Акты законодательных и исполнительных органов государственной власти ЧР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Май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Проведение республиканских семинаров для представителей органов местного самоуправления по созданию и организации деятельности ТСЖ и разъяснению норм действующего законодательства.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Повышение знаний работников ОМС по вопросам создания и функционирования ТСЖ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Ежеквартально с 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Содействие в организации профессиональной подготовки (переподготовки) руководителей ТСЖ.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Повышение квалификации руководителей ТСЖ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Ежеквартально с 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Поддержка ассоциаций ТСЖ созданных на территории Чеченской Республики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Консультативная и методологическая помощь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Осуществление информационного и методологического сопровождения создания и деятельности ТСЖ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Информирование населения и ра</w:t>
            </w:r>
            <w:r>
              <w:t>ботников ТСЖ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Миннац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2. Налоговое стимулирование эффективного управления жилищным фондом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нормативных правовых актов в части предоставления налоговых льгот ТСЖ по, налогу на имущества юридических лиц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год.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3. Обеспечение передачи в общую долевую собственность собственников помещений в многоквартирных домах придомовых земельных участков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Разработка и принятие нормативных правовых актов об утверждении </w:t>
            </w:r>
            <w:r>
              <w:lastRenderedPageBreak/>
              <w:t>графиков проведения до 1 января 2011 года работ по формированию и проведению за счет средств бюджета Чеченской Республики государственного кадастрового учета земельных участков, на которых рас</w:t>
            </w:r>
            <w:r>
              <w:t>положены многоквартирные дома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Акты государственной </w:t>
            </w:r>
            <w:r>
              <w:lastRenderedPageBreak/>
              <w:t>власти ЧР осуществляющих распоряжением земельными участками. Графики.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Правительство ЧР, </w:t>
            </w:r>
            <w:r>
              <w:lastRenderedPageBreak/>
              <w:t>МЖКХ ЧР, МИиЗО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lastRenderedPageBreak/>
              <w:t>1.8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Оказание методической помощи органам местного самоуправления при определении границ земельных участков и передаче в общую долевую собственность собственников помещений в многоквартирных домах земельных участков.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</w:t>
            </w:r>
            <w:r>
              <w:t>ство ЧР, МИиЗО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4. Проведение органами местного самоуправления открытых конкурсов по отбору управляющей организации для управления многоквартирным домом, собственники помещений в котором не выбрали способ управления или принятые такими собствен</w:t>
            </w:r>
            <w:r>
              <w:t>никами решения о выборе способа управления не были реализованы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Подготовка методических рекомендаций по проведению открытых конкурсов по выбору способа управления многоквартирного дома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Методическая помощь ОМС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Подготовка примерного договора управления многоквартирным домом и примерных договоров по предоставлению коммунальных услуг (газоснабжение, электроснабжение, теплоснабжению, водоснабжение и водоотведение).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Методическая помощь ОМС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нормативно-правовых актов отменяющих, установленные порядки и условия проведения конкурсов по отбору управляющих и (или) жилищно-эксплуатационных и ремонтно-строительных организаций, осуществляющих деятельность по управлению, содержанию и р</w:t>
            </w:r>
            <w:r>
              <w:t>емонту многоквартирных домов.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5. Разработка административных механизмов воздействия на собственников помещений за ненадлежащее содержание общего имущества в многоквартирных домах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Осуществление мер государственного контроля территориальными органами государственной жилищной инспекции за исполнением обязанностей собственников помещений в многоквартирных домах по </w:t>
            </w:r>
            <w:r>
              <w:lastRenderedPageBreak/>
              <w:t>надлежащему содержанию общего имущества в многоквартирных домах.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Отчет о</w:t>
            </w:r>
            <w:r>
              <w:t xml:space="preserve"> проделанной работе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ГУ "Республиканская жилищная инспекция"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lastRenderedPageBreak/>
              <w:t>6. Определение и реализация мер по поддержке проведения собственниками помещений капитального ремонта и модернизации многоквартирных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2" w:name="sub_9"/>
            <w:r>
              <w:t>1.13</w:t>
            </w:r>
            <w:bookmarkEnd w:id="22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 об утверждении республиканской адресной программы по проведению капитального ремонта многоквартирных домов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акт, и республиканская адресная программа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май 2009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</w:t>
            </w:r>
            <w:r>
              <w:t>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3" w:name="sub_18"/>
            <w:r>
              <w:t>1.14</w:t>
            </w:r>
            <w:bookmarkEnd w:id="23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 об утверждении адресной республиканской программы по переселению граждан из аварийного жилищного фонда.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 и республиканская адресная программа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апрель 2009</w:t>
            </w:r>
            <w:r>
              <w:t>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4" w:name="sub_17"/>
            <w:r>
              <w:t>1.15</w:t>
            </w:r>
            <w:bookmarkEnd w:id="24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акта, предусматривающий средства в бюджете Чеченской Республики на долевое финансирование республиканской адресной программы по проведению капитального ре</w:t>
            </w:r>
            <w:r>
              <w:t>монта многоквартирных домов и адресной программы по переселению граждан из аварийного жилищного фонда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Закон Чеченской Республики " О бюджете ЧР"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апрель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Минфин ЧР, МЭРТ ЧР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5" w:name="sub_21"/>
            <w:r>
              <w:t>1.16</w:t>
            </w:r>
            <w:bookmarkEnd w:id="25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</w:t>
            </w:r>
            <w:r>
              <w:t>о правового акта об установлении минимального размера финансирования на проведение капитального ремонта многоквартирных домов, переселения граждан из аварийного жилищного фонда за счет местных бюджетов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Минфин ЧР, МЭРТ ЧР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 об объеме долевого финансирования на проведение капитального ремонта многоквартирных домов и переселения граждан из аварийного жилищного фонда за счет сред</w:t>
            </w:r>
            <w:r>
              <w:t>ств бюджета Чеченской Республики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Закон Чеченской Республики "О бюджете ЧР"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Минфин ЧР, МЭРТ ЧР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1.18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 о распределении средств на долевое финансирование проведения капи</w:t>
            </w:r>
            <w:r>
              <w:t>тального ремонта многоквартирных домов, переселения граждан из аварийного жилищного фонда между муниципальными образованиями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Закон Чеченской Республики "О бюджете ЧР"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Минфин ЧР, МЭРТ ЧР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6" w:name="sub_15"/>
            <w:r>
              <w:t>1.1</w:t>
            </w:r>
            <w:r>
              <w:lastRenderedPageBreak/>
              <w:t>9</w:t>
            </w:r>
            <w:bookmarkEnd w:id="26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Разработка и принятие нормативного </w:t>
            </w:r>
            <w:r>
              <w:lastRenderedPageBreak/>
              <w:t>правового акта об определении муниципальных образований получателями средств Фонда содействия реформированию ЖКХ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Нормативный </w:t>
            </w:r>
            <w:r>
              <w:lastRenderedPageBreak/>
              <w:t>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lastRenderedPageBreak/>
              <w:t xml:space="preserve">май 2009 </w:t>
            </w:r>
            <w:r>
              <w:lastRenderedPageBreak/>
              <w:t>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Правитель</w:t>
            </w:r>
            <w:r>
              <w:lastRenderedPageBreak/>
              <w:t>ство ЧР, МЖКХЧР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lastRenderedPageBreak/>
              <w:t>1.20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</w:t>
            </w:r>
            <w:r>
              <w:t>вого акта об установлении порядка привлечения подрядных организаций для выполнения работ по проведению капитального ремонта многоквартирных домов с использованием средств Фонда содействия реформированию ЖКХ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</w:t>
            </w:r>
            <w:r>
              <w:t>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7" w:name="sub_25"/>
            <w:r>
              <w:t>1.21</w:t>
            </w:r>
            <w:bookmarkEnd w:id="27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Подготовка графика ежегодного предоставления Чеченской Республике средств Фонда на период осуществления деятельности Фонда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График предоставления средств (приложение 19 к заявке)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июнь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8" w:name="sub_22"/>
            <w:r>
              <w:t>1.22</w:t>
            </w:r>
            <w:bookmarkEnd w:id="28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Копии документов о признании домов аварийными, жители которых подлежат переселению в рамках региональной программы по переселению граждан из аварийного жилищного фонда, заверенные органами местного самоуправления и ГУ "Республиканская государственная жилищ</w:t>
            </w:r>
            <w:r>
              <w:t>ная инспекция"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Перечень документов о признании домов аварийными (приложение 16 к заявке)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29" w:name="sub_26"/>
            <w:r>
              <w:t>1.23</w:t>
            </w:r>
            <w:bookmarkEnd w:id="29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Подготовка проекта договора о долевом финансировании капитального ремонта многоквартирных домов и переселения граждан из авари</w:t>
            </w:r>
            <w:r>
              <w:t>йного жилищного фонда, заключаемого между Фондом и Чеченской Республикой, по установленной Фондом форме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Проект договора о долевом финансировании (приложение 20 к заявке)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МЖКХЧР, Минфин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0" w:name="sub_29"/>
            <w:r>
              <w:t>1.24</w:t>
            </w:r>
            <w:bookmarkEnd w:id="30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региональной адресной программы или подпрограммы, предусматривающей 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приборов уче</w:t>
            </w:r>
            <w:r>
              <w:t>та потребления таких ресурсов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Нормативный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Раздел II. Развитие конкурентных отношений в сфере управления и обслуживания многоквартирных и жилых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Приватизация муниципальных и государственных унитарных предприятий и учреждений, действующих в сфере управления, содержания и ремонта многоквартирных домов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1" w:name="sub_19"/>
            <w:r>
              <w:lastRenderedPageBreak/>
              <w:t>2.1</w:t>
            </w:r>
            <w:bookmarkEnd w:id="31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Составление и утверждение прогнозных планов приватизации государственных, муници</w:t>
            </w:r>
            <w:r>
              <w:t>пальных унитарных предприятий и государственных, муниципальных учреждений Чеченской Республики, действующих в сфере управления и обслуживания жилья или передача как имущественного комплекса в аренду, Концессию, доверительное управление.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</w:t>
            </w:r>
            <w:r>
              <w:t>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апрель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МИиЗО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2" w:name="sub_10"/>
            <w:r>
              <w:t>2.2</w:t>
            </w:r>
            <w:bookmarkEnd w:id="32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Приватизация г</w:t>
            </w:r>
            <w:r>
              <w:t>осударственных и муниципальных унитарных предприятий, организаций, осуществляющих управление многоквартирными домами и оказание услуг по содержанию и ремонту общего имущества в многоквартирных домах или передача как имущественного комплекса в аренду, конце</w:t>
            </w:r>
            <w:r>
              <w:t>ссию, доверительное управление.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май 2009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МИиЗО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2. Организация контроля соблюдения действующего законодательства в сфере управления многоквартирными домами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2.3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информационной системы Чеченской Республики в части управления ЖКХ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ГУ кв. 2010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Минтранс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Раздел III. Развитие коммунальной сферы на основе государственно-частного партнерства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Комплексное планирование развития систем коммунальной инфраструктуры. Соблюдение экологических норм и требований при эксплуатации объектов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3.1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Определение порядка взимания платы за сброс сточных вод и загрязняющих вещест</w:t>
            </w:r>
            <w:r>
              <w:t>в в системы канализации населенных пунктов с предприятий и организаций, отводящих сточные воды и загрязняющие вещества в системы канализации населенных пунктов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IVкв.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Госкомцен и тарифов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2. Финансовое оздоровление организаций коммунального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3.2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Принятие программ финансового оздоровления организаций жилищно-коммунального комплекса Чеченской Республики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Программа финансового оздоровления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ЧР, Мин</w:t>
            </w:r>
            <w:r>
              <w:t>фин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lastRenderedPageBreak/>
              <w:t>3. Приватизация государственных и муниципальных унитарных предприятий Чеченской Республики, осуществляющих производство товаров, оказание услуг по электро-, газо-, тепло-, водоснабжению, водоотведению, очистке сточных вод и эксплуатацию объектов, используе</w:t>
            </w:r>
            <w:r>
              <w:t>мых для утилизации (захоронения) твердых бытовых отходов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3" w:name="sub_20"/>
            <w:r>
              <w:t>3.3</w:t>
            </w:r>
            <w:bookmarkEnd w:id="33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Составление и утверждение прогнозных планов приватизации государственных и муниципальных унитарных предприятий Чеченской Республики, осуществляющих производство товаров, оказание усл</w:t>
            </w:r>
            <w:r>
              <w:t>уг по электро-, газо-, тепло-, водоснабжению, водоотведению, очистке сточных вод и эксплуатацию объектов, используемых для утилизации (захоронения) твердых бытовых отходов или передача указанных предприятий как имущественного комплекса в аренду, концессию,</w:t>
            </w:r>
            <w:r>
              <w:t xml:space="preserve"> доверительное управление.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апрель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ЧР, МИиЗО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4" w:name="sub_13"/>
            <w:r>
              <w:t>3.4</w:t>
            </w:r>
            <w:bookmarkEnd w:id="34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Приватизация государственных и муниципальных унитарных предприятий Чеченской Республики, осуществляющих производство товаров, оказание услуг по электро-, газо-, тепло-, водоснабжению, водоотведению, очистке сточных вод и эксплуатацию объектов, используемых</w:t>
            </w:r>
            <w:r>
              <w:t xml:space="preserve"> для утилизации (захоронения) твердых бытовых отходов или передача указанных предприятий как имущественного комплекса в аренду, концессию, доверительное управление..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май 2009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ЧР, МИиЗО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Раздел</w:t>
            </w:r>
            <w:r>
              <w:t xml:space="preserve"> IV. Совершенствование тарифного регулирования организаций коммунального комплекса. Формирование долгосрочной тарифной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Установление долгосрочных тарифов, согласованных с производственными и инвестиционными программами организаций коммунальн</w:t>
            </w:r>
            <w:r>
              <w:t>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4.1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нормативных правовых актов, обеспечивающих реализацию норм законодательства, регулирующего тарифы организаций коммунального комплекса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Госкомцен и тарифов Ч</w:t>
            </w:r>
            <w:r>
              <w:t>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4.2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Графики, утвержденные претендующими на предоставление </w:t>
            </w:r>
            <w:r>
              <w:lastRenderedPageBreak/>
              <w:t>финансовой поддержки за счет средств Фонда органами государственной власти Чеченской Республики и предусматривающих установление не позднее 1 января 2010 года тарифов и на</w:t>
            </w:r>
            <w:r>
              <w:t>дбавок, обеспечивающих финансовые потребности организаций коммунального комплекса, необходимые для реализации их производственных и инвестиционных программ развития системы коммунальной инфраструктуры.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Нормативные правовые акты и </w:t>
            </w:r>
            <w:r>
              <w:lastRenderedPageBreak/>
              <w:t>график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</w:t>
            </w:r>
            <w:r>
              <w:t xml:space="preserve">вительство ЧР, </w:t>
            </w:r>
            <w:r>
              <w:lastRenderedPageBreak/>
              <w:t>Госкомцен и тарифов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lastRenderedPageBreak/>
              <w:t>4.3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при Государственном комитете цен и тарифов ЧР Правление из представителей министерств и ведомств ЧР, координирующих экономическую, социальную и жилищно-коммунальную сферы деятельности в целях дос</w:t>
            </w:r>
            <w:r>
              <w:t>тижения баланса интересов и исключение принятия келейных решений.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ЧР, Госкомцен и тарифов ЧР.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2. Ликвидация перекрестного субсидирования в отрасли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4.4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нормативного правового акта об утверждении графиков/ предусматривающих установление не позднее 1 января 2011 года указанных тарифов на тепловую энергию для различных групп потребителей без учета необходимости покрытия затрат на предос</w:t>
            </w:r>
            <w:r>
              <w:t>тавление коммунальных услуг одной группе потребителей за счет тарифов, установленных для другой группы потребителей.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Акты органов тарифного регулирования Чеченской Республики и подготовленный график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Госкомцен и тарифов ЧР, МЖКХ ЧР.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 xml:space="preserve">Раздел </w:t>
            </w:r>
            <w:r>
              <w:t>V. Повышение эффективности государственной бюджетной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Формирование системы государственной поддержки инвестиционных проектов жилищно-коммунального хозяйства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5" w:name="sub_27"/>
            <w:r>
              <w:t>5.1</w:t>
            </w:r>
            <w:bookmarkEnd w:id="35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Отбор проектов для включения в целевые программы по развитию и модернизации систем коммунальной инфраструктуры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Перечень проектов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Контроль за реализацией проектов, включенных в целевые программы по развитию и модернизации систем коммунальной инфраструктуры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Отчет о реализации проектов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6" w:name="sub_28"/>
            <w:r>
              <w:t>5.3</w:t>
            </w:r>
            <w:bookmarkEnd w:id="36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Разработка и принятие </w:t>
            </w:r>
            <w:r>
              <w:lastRenderedPageBreak/>
              <w:t>республиканской целевой программы "</w:t>
            </w:r>
            <w:r>
              <w:t>Модернизация объектов коммунальной инфраструктуры", включающей объекты тепло-, водо-, газо-, электроснабжения и водоотведения, а также мероприятия по утилизации твердых бытовых и промышленных Отходов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Нормативный </w:t>
            </w:r>
            <w:r>
              <w:lastRenderedPageBreak/>
              <w:t>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lastRenderedPageBreak/>
              <w:t xml:space="preserve">июнь </w:t>
            </w:r>
            <w:r>
              <w:lastRenderedPageBreak/>
              <w:t>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МЖКХ ЧР, </w:t>
            </w:r>
            <w:r>
              <w:lastRenderedPageBreak/>
              <w:t>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7" w:name="sub_16"/>
            <w:r>
              <w:lastRenderedPageBreak/>
              <w:t>5.4</w:t>
            </w:r>
            <w:bookmarkEnd w:id="37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поддержка проектов, на реализацию которых планируется получение средств Инвестиционного фонда Российской Федерации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Инвестиционный проект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май 2009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8" w:name="sub_14"/>
            <w:r>
              <w:t>5.5</w:t>
            </w:r>
            <w:bookmarkEnd w:id="38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нормативных правовых актов (изменения и/или дополнения к существующим), предусматривающих порядок первоочередного финансирования объектов, мероприятий за счет средств республиканского бюджета при условии обязательного привлечения внеб</w:t>
            </w:r>
            <w:r>
              <w:t>юджетных средств.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Ведомственный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май 2009 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5.6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Разработка, принятие и реализация республиканской программы по развитию малой энергетики и энергоэффективности.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Программа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Минпромсвязь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5.7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представление в Минрегион России для заключения и дальнейшего рассмотрения с российскими и международными экспертными и финансовыми институтами в целях реализации в качестве пилотных проектов и распространения положительного опыта среда субъек</w:t>
            </w:r>
            <w:r>
              <w:t>тов Российской Федерации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Пилотные проекты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Минфин ЧР, МЭРТ ЧР, все министерства и ведомства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2. Финансирование за счет бюджетных средств инвестиционной деятельности, связанной с развитием (модернизацией) систем коммунальной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5.8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нормативных правовых актов, предусматривающих порядок отбора проектов по развитию (модернизации) систем коммунальной инфраструктуры для предоставления финансирования за счет средств бюджета Чеченской Республики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Нормативные правовые ак</w:t>
            </w:r>
            <w:r>
              <w:t>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3. Совершенствование системы социальной поддержки граждан при оплате жилищно-коммунальных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5.9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Завершение перехода на систему перечисления субсидий на оплату </w:t>
            </w:r>
            <w:r>
              <w:lastRenderedPageBreak/>
              <w:t>жилого помещения и коммунальных услуг на имеющиеся или открываемые в выбранных получателями субсидий банках банковские счета.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 xml:space="preserve">отчет о проделанной </w:t>
            </w:r>
            <w:r>
              <w:lastRenderedPageBreak/>
              <w:t>работе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III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Минтруд ЧР, МЖКХ </w:t>
            </w:r>
            <w:r>
              <w:lastRenderedPageBreak/>
              <w:t>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lastRenderedPageBreak/>
              <w:t>5.10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Установление республиканских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</w:t>
            </w:r>
            <w:r>
              <w:t>купном доходе семьи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II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39" w:name="sub_23"/>
            <w:r>
              <w:t>5.11</w:t>
            </w:r>
            <w:bookmarkEnd w:id="39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Завершение перехода, не позднее 1 января 2010 года, к предоставлению всех социальных выплат по оплате жилья и коммунальных услуг в денежной форме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Нормативный правовой акт</w:t>
            </w:r>
            <w:r>
              <w:t xml:space="preserve"> и отчет о проделанной работе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Минтруд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bookmarkStart w:id="40" w:name="sub_24"/>
            <w:r>
              <w:t>5.12</w:t>
            </w:r>
            <w:bookmarkEnd w:id="40"/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Разработка и принятие нормативных правовых актов по предоставлению субсидий малоимущим гражданам на проведение капитального ремонта общего имущества многоквартирного дома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Но</w:t>
            </w:r>
            <w:r>
              <w:t>рмативные правовые акты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</w:pPr>
            <w:r>
              <w:t>II кв. 2009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ЧР, Минфин ЧР, МЭРТ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Раздел VI. Дополнительные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Внедрение новых технологий в жилищно-коммунальной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6.1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республиканского Научно-технического совета из компетентных представителей жилищно-коммунальной сферы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Положение о республиканском Научно-техническом совете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IV кв. 2008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6.2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Реализация пилотных проектов по внедрению нов</w:t>
            </w:r>
            <w:r>
              <w:t>ых технологий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внедрение новых технологий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6.3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базы данных по лучшим технологиям в ЖКХ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База данных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постоянно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2. Участие в конкурсе на звание "Самый благоустроенный город России"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6.4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Подача представлений для участия муниципальных образований во Всероссийском конкурсе на звание "Самый благоустроенный город России"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Стимулирование муниципальных образований на повышение качества работ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IV кв. 2010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3. Предоставление отчетной документации и нормативных правовых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6.5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 xml:space="preserve">Представление в соответствии с установленными сроками отчетной документации о ходе реализации </w:t>
            </w:r>
            <w:hyperlink r:id="rId11" w:history="1">
              <w:r>
                <w:rPr>
                  <w:rStyle w:val="a4"/>
                </w:rPr>
                <w:t>комплекса</w:t>
              </w:r>
            </w:hyperlink>
            <w:r>
              <w:t xml:space="preserve"> мероприятий по реформированию ЖКХ на 200</w:t>
            </w:r>
            <w:r>
              <w:t xml:space="preserve">7-2008 гг., утвержденного </w:t>
            </w:r>
            <w:hyperlink r:id="rId1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Минрегиона России от 27.06.2007 г. N 54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lastRenderedPageBreak/>
              <w:t>Отчет в Минрегион России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Ежеквартально с 2007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lastRenderedPageBreak/>
              <w:t>6.6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Представление в соответствии с установленными сроками отчетной документации в целях исполнения соглашения о сотрудничестве с Минрегионом России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Отчет в Минрегион России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Ежеквартально с 2007 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Раздел VII. Формирование условий для реформирования жи</w:t>
            </w:r>
            <w:r>
              <w:t>лищно-коммунального комплекса Чеченской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1"/>
            </w:pPr>
            <w:r>
              <w:t>1. Подготовка к реализации плана реформирования жилищно-коммунального комплекса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7.1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Строительство административного здания Государственного учреждения "Республиканский учебно-методический центр" МЖКХ</w:t>
            </w:r>
          </w:p>
          <w:p w:rsidR="00000000" w:rsidRDefault="00185235">
            <w:pPr>
              <w:pStyle w:val="afff"/>
            </w:pPr>
            <w:r>
              <w:t>ЧР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материально-технической базы для подготовки специалистов отросли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2008-2009. 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6"/>
              <w:jc w:val="center"/>
            </w:pPr>
            <w:r>
              <w:t>7.2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Строительство административного здания Государственного учреждения "Республиканский центр субсидий"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Создание материально-технической базы для социальной защиты малообеспеченных граждан в ЧР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5235">
            <w:pPr>
              <w:pStyle w:val="afff"/>
            </w:pPr>
            <w:r>
              <w:t>2008-2009 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85235">
            <w:pPr>
              <w:pStyle w:val="afff"/>
            </w:pPr>
            <w:r>
              <w:t>Правительство ЧР, МЖКХ ЧР</w:t>
            </w:r>
          </w:p>
        </w:tc>
      </w:tr>
    </w:tbl>
    <w:p w:rsidR="00185235" w:rsidRDefault="00185235"/>
    <w:sectPr w:rsidR="0018523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1"/>
    <w:rsid w:val="00185235"/>
    <w:rsid w:val="00D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90149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5902319.0" TargetMode="External"/><Relationship Id="rId12" Type="http://schemas.openxmlformats.org/officeDocument/2006/relationships/hyperlink" Target="garantF1://220738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802319.3" TargetMode="External"/><Relationship Id="rId11" Type="http://schemas.openxmlformats.org/officeDocument/2006/relationships/hyperlink" Target="garantF1://2207385.1000" TargetMode="External"/><Relationship Id="rId5" Type="http://schemas.openxmlformats.org/officeDocument/2006/relationships/hyperlink" Target="garantF1://12054776.0" TargetMode="External"/><Relationship Id="rId10" Type="http://schemas.openxmlformats.org/officeDocument/2006/relationships/hyperlink" Target="garantF1://359023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802319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2014-08-05T11:03:00Z</dcterms:created>
  <dcterms:modified xsi:type="dcterms:W3CDTF">2014-08-05T11:03:00Z</dcterms:modified>
</cp:coreProperties>
</file>