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8A" w:rsidRDefault="005D7C89" w:rsidP="00EF218A">
      <w:pPr>
        <w:pStyle w:val="a3"/>
        <w:jc w:val="both"/>
        <w:rPr>
          <w:sz w:val="26"/>
          <w:szCs w:val="26"/>
        </w:rPr>
      </w:pPr>
      <w:r>
        <w:rPr>
          <w:noProof/>
        </w:rPr>
        <w:pict>
          <v:group id="_x0000_s1026" editas="canvas" style="position:absolute;margin-left:170.5pt;margin-top:-13.45pt;width:50.6pt;height:60.35pt;z-index:251660288;mso-position-horizontal-relative:char;mso-position-vertical-relative:line" coordorigin="4626,233" coordsize="765,9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26;top:233;width:765;height:912" o:preferrelative="f">
              <v:fill o:detectmouseclick="t"/>
              <v:path o:extrusionok="t" o:connecttype="none"/>
              <o:lock v:ext="edit" text="t"/>
            </v:shape>
            <v:oval id="_x0000_s1028" style="position:absolute;left:4661;top:323;width:701;height:686" fillcolor="#339" stroked="f"/>
            <v:oval id="_x0000_s1029" style="position:absolute;left:4681;top:345;width:659;height:643;v-text-anchor:middle" fillcolor="#fdf705" stroked="f"/>
            <v:shape id="_x0000_s1030" style="position:absolute;left:4699;top:358;width:624;height:614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#a06fdc [rgb(160,111,220) ink(5,111)ink(9,27)]"/>
              <v:path arrowok="t"/>
              <o:lock v:ext="edit" verticies="t"/>
            </v:shape>
            <v:oval id="_x0000_s1031" style="position:absolute;left:4765;top:419;width:495;height:496;v-text-anchor:middle" fillcolor="#fdf705"/>
            <v:oval id="_x0000_s1032" style="position:absolute;left:5007;top:479;width:18;height:8;rotation:-2899716fd" fillcolor="#339" stroked="f">
              <v:textbox style="mso-next-textbox:#_x0000_s1032" inset="3.35281mm,1.67639mm,3.35281mm,1.67639mm">
                <w:txbxContent>
                  <w:p w:rsidR="004D651B" w:rsidRPr="00885EF1" w:rsidRDefault="004D651B" w:rsidP="00EF218A">
                    <w:pPr>
                      <w:jc w:val="center"/>
                      <w:rPr>
                        <w:color w:val="0074B9"/>
                        <w:sz w:val="48"/>
                        <w:szCs w:val="48"/>
                      </w:rPr>
                    </w:pPr>
                  </w:p>
                </w:txbxContent>
              </v:textbox>
            </v:oval>
            <v:oval id="_x0000_s1033" style="position:absolute;left:5002;top:423;width:19;height:8;rotation:14154375fd" fillcolor="#339" stroked="f"/>
            <v:shape id="_x0000_s1034" style="position:absolute;left:4759;top:413;width:513;height:502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5" type="#_x0000_t184" style="position:absolute;left:5010;top:419;width:38;height:69;rotation:485312fd;flip:x;v-text-anchor:middle" adj="12577" fillcolor="yellow" strokecolor="#0074b9" strokeweight=".25pt"/>
            <v:oval id="_x0000_s1036" style="position:absolute;left:4847;top:494;width:350;height:341" stroked="f"/>
            <v:shape id="_x0000_s1037" style="position:absolute;left:4965;top:554;width:113;height:33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#a06fdc [rgb(160,111,220) ink(5,111)ink(9,27)]"/>
              <v:path arrowok="t"/>
            </v:shape>
            <v:shape id="_x0000_s1038" style="position:absolute;left:4957;top:613;width:129;height:12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39" style="position:absolute;left:4899;top:559;width:247;height:228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#a06fdc [rgb(160,111,220) ink(5,111)ink(9,27)]"/>
              <v:path arrowok="t"/>
              <o:lock v:ext="edit" verticies="t"/>
            </v:shape>
            <v:line id="_x0000_s1040" style="position:absolute" from="5110,580" to="5127,623" strokecolor="#339" strokeweight="2.25pt"/>
            <v:line id="_x0000_s1041" style="position:absolute;flip:x" from="5105,576" to="5127,623" strokecolor="#339"/>
          </v:group>
        </w:pict>
      </w:r>
    </w:p>
    <w:p w:rsidR="00EF218A" w:rsidRDefault="00EF218A" w:rsidP="00EF218A">
      <w:pPr>
        <w:pStyle w:val="a3"/>
        <w:jc w:val="both"/>
        <w:rPr>
          <w:sz w:val="26"/>
          <w:szCs w:val="26"/>
        </w:rPr>
      </w:pPr>
    </w:p>
    <w:p w:rsidR="00EF218A" w:rsidRPr="00797FEF" w:rsidRDefault="00EF218A" w:rsidP="00EF218A">
      <w:pPr>
        <w:pStyle w:val="a3"/>
        <w:jc w:val="both"/>
        <w:rPr>
          <w:sz w:val="26"/>
          <w:szCs w:val="26"/>
        </w:rPr>
      </w:pPr>
    </w:p>
    <w:p w:rsidR="00EF218A" w:rsidRDefault="00EF218A" w:rsidP="00EF218A">
      <w:pPr>
        <w:ind w:firstLine="0"/>
      </w:pPr>
    </w:p>
    <w:p w:rsidR="00A7633D" w:rsidRPr="00CF1F6C" w:rsidRDefault="00A7633D" w:rsidP="00A7633D">
      <w:pPr>
        <w:spacing w:line="36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CF1F6C">
        <w:rPr>
          <w:rFonts w:ascii="Times New Roman" w:hAnsi="Times New Roman"/>
          <w:sz w:val="30"/>
          <w:szCs w:val="30"/>
        </w:rPr>
        <w:t>ПРАВИТЕЛЬСТВО ЧЕЧЕНСКОЙ РЕСПУБЛИКИ</w:t>
      </w:r>
    </w:p>
    <w:p w:rsidR="00A7633D" w:rsidRPr="00CF1F6C" w:rsidRDefault="00A7633D" w:rsidP="00A7633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 w:rsidRPr="00CF1F6C">
        <w:rPr>
          <w:rFonts w:ascii="Times New Roman" w:hAnsi="Times New Roman"/>
          <w:b w:val="0"/>
          <w:sz w:val="28"/>
          <w:szCs w:val="28"/>
        </w:rPr>
        <w:t xml:space="preserve">МИНИСТЕРСТВО </w:t>
      </w:r>
    </w:p>
    <w:p w:rsidR="00A7633D" w:rsidRPr="00CF1F6C" w:rsidRDefault="00A7633D" w:rsidP="00A7633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 w:rsidRPr="00CF1F6C">
        <w:rPr>
          <w:rFonts w:ascii="Times New Roman" w:hAnsi="Times New Roman"/>
          <w:b w:val="0"/>
          <w:sz w:val="28"/>
          <w:szCs w:val="28"/>
        </w:rPr>
        <w:t xml:space="preserve">СТРОИТЕЛЬСТВА И ЖИЛИЩНО-КОММУНАЛЬНОГО </w:t>
      </w:r>
    </w:p>
    <w:p w:rsidR="00A7633D" w:rsidRPr="00CF1F6C" w:rsidRDefault="00A7633D" w:rsidP="00A7633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 w:rsidRPr="00CF1F6C">
        <w:rPr>
          <w:rFonts w:ascii="Times New Roman" w:hAnsi="Times New Roman"/>
          <w:b w:val="0"/>
          <w:sz w:val="28"/>
          <w:szCs w:val="28"/>
        </w:rPr>
        <w:t>ХОЗЯЙСТВА ЧЕЧЕНСКОЙ РЕСПУБЛИКИ</w:t>
      </w:r>
    </w:p>
    <w:p w:rsidR="00A7633D" w:rsidRPr="00320D28" w:rsidRDefault="005D7C89" w:rsidP="00A7633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.85pt;margin-top:2.95pt;width:481.9pt;height:0;z-index:251662336" o:connectortype="straight" strokeweight="2.25pt"/>
        </w:pict>
      </w:r>
    </w:p>
    <w:p w:rsidR="00A7633D" w:rsidRPr="00320D28" w:rsidRDefault="00A7633D" w:rsidP="00A7633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A7633D" w:rsidRDefault="00A7633D" w:rsidP="00E565C8">
      <w:pPr>
        <w:ind w:firstLine="0"/>
        <w:jc w:val="center"/>
        <w:rPr>
          <w:rFonts w:ascii="Times New Roman" w:hAnsi="Times New Roman"/>
          <w:b/>
          <w:bCs/>
          <w:iCs/>
          <w:spacing w:val="60"/>
          <w:sz w:val="32"/>
          <w:szCs w:val="32"/>
        </w:rPr>
      </w:pPr>
      <w:r w:rsidRPr="00385C3B">
        <w:rPr>
          <w:rFonts w:ascii="Times New Roman" w:hAnsi="Times New Roman"/>
          <w:b/>
          <w:bCs/>
          <w:iCs/>
          <w:spacing w:val="60"/>
          <w:sz w:val="32"/>
          <w:szCs w:val="32"/>
        </w:rPr>
        <w:t>ПРИКАЗ</w:t>
      </w:r>
    </w:p>
    <w:p w:rsidR="00E565C8" w:rsidRPr="00E565C8" w:rsidRDefault="00E565C8" w:rsidP="00E565C8">
      <w:pPr>
        <w:ind w:firstLine="0"/>
        <w:jc w:val="center"/>
        <w:rPr>
          <w:rFonts w:ascii="Times New Roman" w:hAnsi="Times New Roman"/>
          <w:b/>
          <w:bCs/>
          <w:iCs/>
          <w:spacing w:val="60"/>
          <w:sz w:val="32"/>
          <w:szCs w:val="32"/>
        </w:rPr>
      </w:pPr>
    </w:p>
    <w:p w:rsidR="00A7633D" w:rsidRPr="00A7633D" w:rsidRDefault="00DB53CF" w:rsidP="00A7633D">
      <w:pPr>
        <w:pStyle w:val="5"/>
        <w:ind w:firstLine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от 03.11.15 г.</w:t>
      </w:r>
      <w:r w:rsidR="00A7633D" w:rsidRPr="00A7633D">
        <w:rPr>
          <w:rFonts w:ascii="Times New Roman" w:hAnsi="Times New Roman"/>
          <w:b w:val="0"/>
          <w:i w:val="0"/>
          <w:sz w:val="28"/>
          <w:szCs w:val="28"/>
        </w:rPr>
        <w:tab/>
      </w:r>
      <w:r w:rsidR="00A7633D" w:rsidRPr="00A7633D">
        <w:rPr>
          <w:rFonts w:ascii="Times New Roman" w:hAnsi="Times New Roman"/>
          <w:b w:val="0"/>
          <w:i w:val="0"/>
          <w:sz w:val="28"/>
          <w:szCs w:val="28"/>
        </w:rPr>
        <w:tab/>
      </w:r>
      <w:r w:rsidR="00A7633D" w:rsidRPr="00A7633D">
        <w:rPr>
          <w:rFonts w:ascii="Times New Roman" w:hAnsi="Times New Roman"/>
          <w:b w:val="0"/>
          <w:i w:val="0"/>
          <w:sz w:val="28"/>
          <w:szCs w:val="28"/>
        </w:rPr>
        <w:tab/>
      </w:r>
      <w:r w:rsidR="00A7633D" w:rsidRPr="00A7633D">
        <w:rPr>
          <w:rFonts w:ascii="Times New Roman" w:hAnsi="Times New Roman"/>
          <w:b w:val="0"/>
          <w:i w:val="0"/>
          <w:sz w:val="28"/>
          <w:szCs w:val="28"/>
        </w:rPr>
        <w:tab/>
      </w:r>
      <w:r w:rsidR="005D7C89">
        <w:rPr>
          <w:rFonts w:ascii="Times New Roman" w:hAnsi="Times New Roman"/>
          <w:b w:val="0"/>
          <w:i w:val="0"/>
          <w:sz w:val="28"/>
          <w:szCs w:val="28"/>
        </w:rPr>
        <w:tab/>
      </w:r>
      <w:r w:rsidR="005D7C89">
        <w:rPr>
          <w:rFonts w:ascii="Times New Roman" w:hAnsi="Times New Roman"/>
          <w:b w:val="0"/>
          <w:i w:val="0"/>
          <w:sz w:val="28"/>
          <w:szCs w:val="28"/>
        </w:rPr>
        <w:tab/>
      </w:r>
      <w:r w:rsidR="005D7C89">
        <w:rPr>
          <w:rFonts w:ascii="Times New Roman" w:hAnsi="Times New Roman"/>
          <w:b w:val="0"/>
          <w:i w:val="0"/>
          <w:sz w:val="28"/>
          <w:szCs w:val="28"/>
        </w:rPr>
        <w:tab/>
      </w:r>
      <w:bookmarkStart w:id="0" w:name="_GoBack"/>
      <w:bookmarkEnd w:id="0"/>
      <w:r w:rsidR="00A7633D" w:rsidRPr="00A7633D">
        <w:rPr>
          <w:rFonts w:ascii="Times New Roman" w:hAnsi="Times New Roman"/>
          <w:b w:val="0"/>
          <w:i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№ 176</w:t>
      </w:r>
    </w:p>
    <w:p w:rsidR="00A7633D" w:rsidRPr="00A7633D" w:rsidRDefault="00A7633D" w:rsidP="00A7633D">
      <w:pPr>
        <w:pStyle w:val="6"/>
        <w:rPr>
          <w:rFonts w:ascii="Times New Roman" w:hAnsi="Times New Roman"/>
          <w:i w:val="0"/>
          <w:sz w:val="22"/>
          <w:szCs w:val="28"/>
        </w:rPr>
      </w:pPr>
    </w:p>
    <w:p w:rsidR="00EF218A" w:rsidRDefault="00EF218A" w:rsidP="00EF218A">
      <w:pPr>
        <w:ind w:firstLine="0"/>
      </w:pPr>
    </w:p>
    <w:p w:rsidR="00A67206" w:rsidRPr="00D10B76" w:rsidRDefault="00AA0E24" w:rsidP="00A7633D">
      <w:pPr>
        <w:widowControl/>
        <w:ind w:firstLine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7633D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 xml:space="preserve">О </w:t>
      </w:r>
      <w:r w:rsidR="00BD4BC2" w:rsidRPr="00A7633D">
        <w:rPr>
          <w:rFonts w:ascii="Times New Roman" w:eastAsiaTheme="minorHAnsi" w:hAnsi="Times New Roman" w:cs="Times New Roman"/>
          <w:bCs/>
          <w:sz w:val="28"/>
          <w:szCs w:val="24"/>
          <w:lang w:eastAsia="en-US"/>
        </w:rPr>
        <w:t>Совете по противодействию коррупции</w:t>
      </w:r>
    </w:p>
    <w:p w:rsidR="00BF18FB" w:rsidRPr="004937E3" w:rsidRDefault="002A4CEE" w:rsidP="004937E3">
      <w:pPr>
        <w:pStyle w:val="1"/>
        <w:ind w:firstLine="70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В соответствии </w:t>
      </w:r>
      <w:r w:rsidR="0098140E">
        <w:rPr>
          <w:rFonts w:ascii="Times New Roman" w:eastAsiaTheme="minorHAnsi" w:hAnsi="Times New Roman" w:cs="Times New Roman"/>
          <w:b w:val="0"/>
          <w:color w:val="000000" w:themeColor="text1"/>
          <w:lang w:eastAsia="en-US"/>
        </w:rPr>
        <w:t xml:space="preserve">с </w:t>
      </w:r>
      <w:r w:rsidR="00F467E0" w:rsidRPr="002A4CEE">
        <w:rPr>
          <w:rFonts w:ascii="Times New Roman" w:hAnsi="Times New Roman" w:cs="Times New Roman"/>
          <w:b w:val="0"/>
          <w:color w:val="000000" w:themeColor="text1"/>
        </w:rPr>
        <w:t>Закон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ом Чеченской </w:t>
      </w:r>
      <w:r w:rsidR="00F467E0" w:rsidRPr="002A4CEE">
        <w:rPr>
          <w:rFonts w:ascii="Times New Roman" w:hAnsi="Times New Roman" w:cs="Times New Roman"/>
          <w:b w:val="0"/>
          <w:color w:val="000000" w:themeColor="text1"/>
        </w:rPr>
        <w:t>Республики</w:t>
      </w:r>
      <w:r w:rsidRPr="002A4CEE">
        <w:rPr>
          <w:rFonts w:ascii="Times New Roman" w:hAnsi="Times New Roman" w:cs="Times New Roman"/>
          <w:b w:val="0"/>
          <w:color w:val="000000" w:themeColor="text1"/>
        </w:rPr>
        <w:t xml:space="preserve"> от 21 мая 2009 г.</w:t>
      </w:r>
      <w:r w:rsidR="00340300"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Pr="002A4CEE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№</w:t>
      </w:r>
      <w:r w:rsidRPr="002A4CEE">
        <w:rPr>
          <w:rFonts w:ascii="Times New Roman" w:hAnsi="Times New Roman" w:cs="Times New Roman"/>
          <w:b w:val="0"/>
          <w:color w:val="000000" w:themeColor="text1"/>
        </w:rPr>
        <w:t> 36-</w:t>
      </w:r>
      <w:r>
        <w:rPr>
          <w:rFonts w:ascii="Times New Roman" w:hAnsi="Times New Roman" w:cs="Times New Roman"/>
          <w:b w:val="0"/>
          <w:color w:val="000000" w:themeColor="text1"/>
        </w:rPr>
        <w:t>РЗ "</w:t>
      </w:r>
      <w:r w:rsidR="00F467E0" w:rsidRPr="002A4CEE">
        <w:rPr>
          <w:rFonts w:ascii="Times New Roman" w:hAnsi="Times New Roman" w:cs="Times New Roman"/>
          <w:b w:val="0"/>
          <w:color w:val="000000" w:themeColor="text1"/>
        </w:rPr>
        <w:t>О противодействии коррупции в Чеченской Республике"</w:t>
      </w:r>
      <w:r w:rsidR="00F467E0" w:rsidRPr="002A4CEE">
        <w:rPr>
          <w:rFonts w:ascii="Times New Roman" w:hAnsi="Times New Roman" w:cs="Times New Roman"/>
          <w:b w:val="0"/>
          <w:color w:val="000000" w:themeColor="text1"/>
        </w:rPr>
        <w:br/>
        <w:t>(с изменениями от 20 ноября 2009 г.)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и</w:t>
      </w:r>
      <w:r w:rsidR="00F467E0" w:rsidRPr="002A4CEE">
        <w:rPr>
          <w:rFonts w:ascii="Times New Roman" w:hAnsi="Times New Roman" w:cs="Times New Roman"/>
          <w:b w:val="0"/>
          <w:color w:val="000000" w:themeColor="text1"/>
        </w:rPr>
        <w:t xml:space="preserve"> Ука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за </w:t>
      </w:r>
      <w:r w:rsidRPr="004937E3">
        <w:rPr>
          <w:rFonts w:ascii="Times New Roman" w:hAnsi="Times New Roman" w:cs="Times New Roman"/>
          <w:b w:val="0"/>
          <w:color w:val="auto"/>
        </w:rPr>
        <w:t>Главы Чеченской Республики</w:t>
      </w:r>
      <w:r w:rsidRPr="004937E3">
        <w:rPr>
          <w:rFonts w:ascii="Times New Roman" w:hAnsi="Times New Roman" w:cs="Times New Roman"/>
          <w:b w:val="0"/>
          <w:color w:val="auto"/>
        </w:rPr>
        <w:br/>
        <w:t xml:space="preserve">от 8 октября 2010 г. </w:t>
      </w:r>
      <w:proofErr w:type="gramStart"/>
      <w:r w:rsidRPr="004937E3">
        <w:rPr>
          <w:rFonts w:ascii="Times New Roman" w:hAnsi="Times New Roman" w:cs="Times New Roman"/>
          <w:b w:val="0"/>
          <w:color w:val="auto"/>
        </w:rPr>
        <w:t>№  31</w:t>
      </w:r>
      <w:proofErr w:type="gramEnd"/>
      <w:r w:rsidRPr="004937E3">
        <w:rPr>
          <w:rFonts w:ascii="Times New Roman" w:hAnsi="Times New Roman" w:cs="Times New Roman"/>
          <w:b w:val="0"/>
          <w:color w:val="auto"/>
        </w:rPr>
        <w:t xml:space="preserve"> </w:t>
      </w:r>
      <w:r w:rsidR="00F467E0" w:rsidRPr="004937E3">
        <w:rPr>
          <w:rFonts w:ascii="Times New Roman" w:hAnsi="Times New Roman" w:cs="Times New Roman"/>
          <w:b w:val="0"/>
          <w:color w:val="auto"/>
        </w:rPr>
        <w:t>"О плане мероприятий по противодействию коррупции в системе органов государственной власти и органов местного самоуправления Чеченской Республики на 2010-2011 годы"</w:t>
      </w:r>
      <w:r w:rsidR="004937E3">
        <w:rPr>
          <w:rFonts w:ascii="Times New Roman" w:hAnsi="Times New Roman" w:cs="Times New Roman"/>
          <w:b w:val="0"/>
          <w:color w:val="auto"/>
        </w:rPr>
        <w:t xml:space="preserve"> </w:t>
      </w:r>
      <w:r w:rsidR="00BF18FB" w:rsidRPr="004937E3">
        <w:rPr>
          <w:rFonts w:ascii="Times New Roman" w:eastAsiaTheme="minorHAnsi" w:hAnsi="Times New Roman" w:cs="Times New Roman"/>
          <w:b w:val="0"/>
          <w:color w:val="auto"/>
          <w:lang w:eastAsia="en-US"/>
        </w:rPr>
        <w:t>приказываю:</w:t>
      </w:r>
    </w:p>
    <w:p w:rsidR="004937E3" w:rsidRPr="004937E3" w:rsidRDefault="004937E3" w:rsidP="004937E3">
      <w:pPr>
        <w:widowControl/>
        <w:spacing w:line="276" w:lineRule="auto"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18FB" w:rsidRDefault="00244CAF" w:rsidP="00244CAF">
      <w:pPr>
        <w:pStyle w:val="a4"/>
        <w:widowControl/>
        <w:numPr>
          <w:ilvl w:val="0"/>
          <w:numId w:val="3"/>
        </w:numPr>
        <w:ind w:left="0"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937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Утвердить </w:t>
      </w:r>
      <w:proofErr w:type="gramStart"/>
      <w:r w:rsidRPr="004937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состав  Совета</w:t>
      </w:r>
      <w:proofErr w:type="gramEnd"/>
      <w:r w:rsidRPr="004937E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противодействию коррупции в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аппарате и подведомственных предприятиях 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инистерства</w:t>
      </w:r>
      <w:r w:rsidR="00A763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строительства 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жилищно-коммунального хозяйства Чеченской Республики </w:t>
      </w:r>
      <w:r w:rsidR="001A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</w:t>
      </w:r>
      <w:r w:rsidR="001A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</w:t>
      </w:r>
      <w:r w:rsidR="00E160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1A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160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</w:t>
      </w:r>
      <w:r w:rsidR="001A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и Положение о Совете по противодействию коррупции в аппарате и подведомственных предприятиях 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1A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инистерства</w:t>
      </w:r>
      <w:r w:rsidR="00A7633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строительства и</w:t>
      </w:r>
      <w:r w:rsidR="001A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жилищно-коммунального хозяйства Чеченской Республики (Приложение </w:t>
      </w:r>
      <w:r w:rsidR="00E160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№ </w:t>
      </w:r>
      <w:r w:rsidR="001A1BF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244CAF" w:rsidRPr="00244CAF" w:rsidRDefault="00244CAF" w:rsidP="00244CAF">
      <w:pPr>
        <w:pStyle w:val="a4"/>
        <w:widowControl/>
        <w:numPr>
          <w:ilvl w:val="0"/>
          <w:numId w:val="3"/>
        </w:numPr>
        <w:ind w:left="0"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Контроль за исполнением настоящего приказа возложить на заместителя министра 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В.Ш. </w:t>
      </w:r>
      <w:proofErr w:type="spellStart"/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Бахаева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2F7AFF" w:rsidRDefault="002F7AFF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F7AFF" w:rsidRDefault="002F7AFF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65C8" w:rsidRDefault="00E565C8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F7AFF" w:rsidRDefault="002F7AFF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65C8" w:rsidRDefault="00E565C8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F18FB" w:rsidRPr="00CB5015" w:rsidRDefault="00CB5015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Министр                                                                        </w:t>
      </w:r>
      <w:r w:rsidR="00244C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А.М. Айдамиров</w:t>
      </w:r>
    </w:p>
    <w:p w:rsidR="006350BA" w:rsidRDefault="006350BA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E07E1" w:rsidRDefault="002E07E1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65C8" w:rsidRDefault="00E565C8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65C8" w:rsidRDefault="00E565C8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565C8" w:rsidRDefault="00E565C8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E07E1" w:rsidRDefault="002E07E1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10B76" w:rsidRDefault="00D10B76" w:rsidP="002A4CEE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E07E1" w:rsidRDefault="002F7AFF" w:rsidP="00943BAD">
      <w:pPr>
        <w:widowControl/>
        <w:ind w:right="-426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</w:t>
      </w:r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E07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E160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2E07E1" w:rsidRDefault="002E07E1" w:rsidP="00943BAD">
      <w:pPr>
        <w:widowControl/>
        <w:ind w:right="-426"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</w:t>
      </w:r>
      <w:r w:rsidR="002F7A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</w:t>
      </w:r>
      <w:r w:rsidR="00CA1DE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 приказу </w:t>
      </w:r>
      <w:r w:rsidR="009A0E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 и </w:t>
      </w:r>
      <w:r w:rsidR="00400A8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ЖКХ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ЧР</w:t>
      </w:r>
    </w:p>
    <w:p w:rsidR="002E07E1" w:rsidRDefault="002E07E1" w:rsidP="00943BAD">
      <w:pPr>
        <w:widowControl/>
        <w:ind w:right="-426"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</w:t>
      </w:r>
      <w:r w:rsidR="00943B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_____________    №</w:t>
      </w:r>
      <w:r w:rsidR="00943B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</w:p>
    <w:p w:rsidR="002E07E1" w:rsidRDefault="002E07E1" w:rsidP="002E07E1">
      <w:pPr>
        <w:widowControl/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17752" w:rsidRDefault="00217752" w:rsidP="00086002">
      <w:pPr>
        <w:pStyle w:val="a4"/>
        <w:widowControl/>
        <w:ind w:left="1068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Совет</w:t>
      </w:r>
    </w:p>
    <w:p w:rsidR="002E07E1" w:rsidRDefault="00217752" w:rsidP="00086002">
      <w:pPr>
        <w:pStyle w:val="a4"/>
        <w:widowControl/>
        <w:ind w:left="1068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противодействию коррупции в аппарате и подведомственных предприятиях 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инистерства</w:t>
      </w:r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строительства 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жилищно-коммунального хозяйства Чеченской Республики</w:t>
      </w:r>
    </w:p>
    <w:p w:rsidR="00217752" w:rsidRDefault="00217752" w:rsidP="00217752">
      <w:pPr>
        <w:pStyle w:val="a4"/>
        <w:widowControl/>
        <w:ind w:left="1068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17752" w:rsidRDefault="00217752" w:rsidP="00217752">
      <w:pPr>
        <w:pStyle w:val="a4"/>
        <w:widowControl/>
        <w:ind w:left="1068"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17752" w:rsidRDefault="00086002" w:rsidP="004C4A34">
      <w:pPr>
        <w:pStyle w:val="a4"/>
        <w:widowControl/>
        <w:tabs>
          <w:tab w:val="left" w:pos="4111"/>
        </w:tabs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Председатель                               </w:t>
      </w:r>
      <w:r w:rsid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C4A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Борщигов</w:t>
      </w:r>
      <w:r w:rsidR="009139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C4A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9139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4C4A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9139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2177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первый </w:t>
      </w:r>
      <w:r w:rsidR="0021775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заместитель министра</w:t>
      </w:r>
    </w:p>
    <w:p w:rsidR="003B2DB0" w:rsidRDefault="003B2DB0" w:rsidP="00086002">
      <w:pPr>
        <w:pStyle w:val="a4"/>
        <w:widowControl/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86002" w:rsidRDefault="00086002" w:rsidP="00086002">
      <w:pPr>
        <w:pStyle w:val="a4"/>
        <w:widowControl/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Заместитель председателя           </w:t>
      </w:r>
      <w:proofErr w:type="spellStart"/>
      <w:r w:rsidR="003334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Аблиев</w:t>
      </w:r>
      <w:proofErr w:type="spellEnd"/>
      <w:r w:rsidR="003334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</w:t>
      </w:r>
      <w:r w:rsidR="009139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33341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</w:t>
      </w:r>
      <w:r w:rsidR="009139E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заместитель министра</w:t>
      </w:r>
    </w:p>
    <w:p w:rsidR="006F4E52" w:rsidRDefault="006F4E52" w:rsidP="00086002">
      <w:pPr>
        <w:pStyle w:val="a4"/>
        <w:widowControl/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F4E52" w:rsidRDefault="006F4E52" w:rsidP="00086002">
      <w:pPr>
        <w:pStyle w:val="a4"/>
        <w:widowControl/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Секретарь </w:t>
      </w:r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</w:t>
      </w: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Махмаева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М.М., главный специалист-эксперт</w:t>
      </w:r>
    </w:p>
    <w:p w:rsidR="006F4E52" w:rsidRDefault="006F4E52" w:rsidP="00086002">
      <w:pPr>
        <w:pStyle w:val="a4"/>
        <w:widowControl/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отдела правового обеспечения</w:t>
      </w:r>
    </w:p>
    <w:p w:rsidR="00086002" w:rsidRDefault="00086002" w:rsidP="00086002">
      <w:pPr>
        <w:pStyle w:val="a4"/>
        <w:widowControl/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B2DB0" w:rsidRDefault="003B2DB0" w:rsidP="00086002">
      <w:pPr>
        <w:pStyle w:val="a4"/>
        <w:widowControl/>
        <w:ind w:left="0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B2DB0" w:rsidRDefault="003B2DB0" w:rsidP="003B2DB0">
      <w:pPr>
        <w:pStyle w:val="a4"/>
        <w:widowControl/>
        <w:ind w:left="4253" w:hanging="32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</w:t>
      </w:r>
      <w:r w:rsidR="00086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Члены С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овета:      </w:t>
      </w:r>
    </w:p>
    <w:p w:rsidR="003B2DB0" w:rsidRDefault="00F952A1" w:rsidP="003B2DB0">
      <w:pPr>
        <w:pStyle w:val="a4"/>
        <w:widowControl/>
        <w:ind w:left="4253" w:hanging="326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</w:t>
      </w:r>
      <w:r w:rsid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</w:t>
      </w:r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</w:t>
      </w:r>
      <w:proofErr w:type="spellStart"/>
      <w:r w:rsidR="004D65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Ибахадживе</w:t>
      </w:r>
      <w:proofErr w:type="spellEnd"/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4D65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4D65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</w:t>
      </w:r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., заместитель министра</w:t>
      </w:r>
    </w:p>
    <w:p w:rsidR="00126EF1" w:rsidRDefault="00126EF1" w:rsidP="00CA1DEC">
      <w:pPr>
        <w:pStyle w:val="a4"/>
        <w:widowControl/>
        <w:ind w:left="4111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86002" w:rsidRPr="003B2DB0" w:rsidRDefault="00522C52" w:rsidP="00CA1DEC">
      <w:pPr>
        <w:pStyle w:val="a4"/>
        <w:widowControl/>
        <w:ind w:left="4111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Аюбова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Х</w:t>
      </w:r>
      <w:r w:rsidR="00126E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="00086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., директор департамента </w:t>
      </w:r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экономического анализа, бюджетного планирования </w:t>
      </w:r>
      <w:r w:rsidR="00086002" w:rsidRP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бухгалтерского учета</w:t>
      </w:r>
    </w:p>
    <w:p w:rsidR="002F7AFF" w:rsidRDefault="002F7AFF" w:rsidP="00CA1DEC">
      <w:pPr>
        <w:pStyle w:val="a4"/>
        <w:widowControl/>
        <w:ind w:left="3544" w:hanging="2836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F7AFF" w:rsidRDefault="006F4E52" w:rsidP="00CA1DEC">
      <w:pPr>
        <w:pStyle w:val="a4"/>
        <w:widowControl/>
        <w:ind w:left="4111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Чечиев</w:t>
      </w:r>
      <w:proofErr w:type="spellEnd"/>
      <w:r w:rsidR="003B2DB0" w:rsidRP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</w:t>
      </w:r>
      <w:r w:rsid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0860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2F7A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директор департамента              </w:t>
      </w:r>
    </w:p>
    <w:p w:rsidR="00F952A1" w:rsidRDefault="00F952A1" w:rsidP="00CA1DEC">
      <w:pPr>
        <w:pStyle w:val="a4"/>
        <w:widowControl/>
        <w:ind w:left="4111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административно - правового обеспечения</w:t>
      </w:r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контроля</w:t>
      </w:r>
      <w:r w:rsidR="002F7A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2F7AFF" w:rsidRDefault="002F7AFF" w:rsidP="00CA1DEC">
      <w:pPr>
        <w:pStyle w:val="a4"/>
        <w:widowControl/>
        <w:ind w:left="3544" w:hanging="354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</w:t>
      </w:r>
    </w:p>
    <w:p w:rsidR="002F7AFF" w:rsidRDefault="002F7AFF" w:rsidP="00CA1DEC">
      <w:pPr>
        <w:pStyle w:val="a4"/>
        <w:widowControl/>
        <w:ind w:left="4111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Арснукаев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М.У., начальник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отдела</w:t>
      </w:r>
      <w:r w:rsid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государственных</w:t>
      </w:r>
      <w:proofErr w:type="gramEnd"/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закупок 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управлени</w:t>
      </w:r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952A1" w:rsidRP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государственн</w:t>
      </w:r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ым</w:t>
      </w:r>
      <w:r w:rsidR="00F952A1" w:rsidRP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имуществом</w:t>
      </w:r>
    </w:p>
    <w:p w:rsidR="003B2DB0" w:rsidRDefault="003B2DB0" w:rsidP="00CA1DEC">
      <w:pPr>
        <w:pStyle w:val="a4"/>
        <w:widowControl/>
        <w:ind w:left="4111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3B2DB0" w:rsidRPr="003B2DB0" w:rsidRDefault="006F4E52" w:rsidP="00CA1DEC">
      <w:pPr>
        <w:widowControl/>
        <w:ind w:left="4111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Габунакаева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А.Т</w:t>
      </w:r>
      <w:r w:rsidR="003B2DB0" w:rsidRPr="003B2DB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., начальник отдела госслужбы и кадров</w:t>
      </w:r>
      <w:r w:rsidR="00C601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2F7AFF" w:rsidRDefault="002F7AFF" w:rsidP="00CA1DEC">
      <w:pPr>
        <w:pStyle w:val="a4"/>
        <w:widowControl/>
        <w:ind w:left="3544" w:hanging="3544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F7AFF" w:rsidRPr="00F952A1" w:rsidRDefault="006F4E52" w:rsidP="00CA1DEC">
      <w:pPr>
        <w:pStyle w:val="a4"/>
        <w:widowControl/>
        <w:ind w:left="4111"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Лаб</w:t>
      </w:r>
      <w:r w:rsidR="00F557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занова</w:t>
      </w:r>
      <w:proofErr w:type="spellEnd"/>
      <w:r w:rsidR="00F557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</w:t>
      </w:r>
      <w:r w:rsidR="00F557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А. начальник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отдела</w:t>
      </w:r>
      <w:r w:rsidR="00F5576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правового</w:t>
      </w:r>
      <w:r w:rsid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F7AFF" w:rsidRPr="00F952A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обеспечения</w:t>
      </w:r>
    </w:p>
    <w:p w:rsidR="00B55DDD" w:rsidRPr="00F5576B" w:rsidRDefault="00B55DDD" w:rsidP="006350BA">
      <w:pPr>
        <w:widowControl/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B55DDD" w:rsidRPr="00F5576B" w:rsidSect="00086002">
      <w:pgSz w:w="11906" w:h="16838"/>
      <w:pgMar w:top="1134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41B"/>
    <w:multiLevelType w:val="hybridMultilevel"/>
    <w:tmpl w:val="FD042568"/>
    <w:lvl w:ilvl="0" w:tplc="D2EC3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4C1B8B"/>
    <w:multiLevelType w:val="hybridMultilevel"/>
    <w:tmpl w:val="6E7E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4521"/>
    <w:multiLevelType w:val="hybridMultilevel"/>
    <w:tmpl w:val="2C481958"/>
    <w:lvl w:ilvl="0" w:tplc="C652E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C7E"/>
    <w:rsid w:val="00012D09"/>
    <w:rsid w:val="000215A5"/>
    <w:rsid w:val="00027A06"/>
    <w:rsid w:val="0007437B"/>
    <w:rsid w:val="00086002"/>
    <w:rsid w:val="000A54AE"/>
    <w:rsid w:val="000D08D2"/>
    <w:rsid w:val="001169CA"/>
    <w:rsid w:val="00126EF1"/>
    <w:rsid w:val="0014776E"/>
    <w:rsid w:val="00196DFD"/>
    <w:rsid w:val="001A1BF3"/>
    <w:rsid w:val="001A44B6"/>
    <w:rsid w:val="001B18AE"/>
    <w:rsid w:val="001D6677"/>
    <w:rsid w:val="00200C5F"/>
    <w:rsid w:val="00205BFC"/>
    <w:rsid w:val="00217752"/>
    <w:rsid w:val="00217C32"/>
    <w:rsid w:val="002212A6"/>
    <w:rsid w:val="002353EC"/>
    <w:rsid w:val="00242D0D"/>
    <w:rsid w:val="00244CAF"/>
    <w:rsid w:val="00246156"/>
    <w:rsid w:val="002648A8"/>
    <w:rsid w:val="002A4CEE"/>
    <w:rsid w:val="002C0BA5"/>
    <w:rsid w:val="002D6CAF"/>
    <w:rsid w:val="002E07E1"/>
    <w:rsid w:val="002F7AFF"/>
    <w:rsid w:val="00312864"/>
    <w:rsid w:val="00333415"/>
    <w:rsid w:val="00340300"/>
    <w:rsid w:val="003604A3"/>
    <w:rsid w:val="00372ED1"/>
    <w:rsid w:val="003B2DB0"/>
    <w:rsid w:val="003C0A92"/>
    <w:rsid w:val="003E3C7E"/>
    <w:rsid w:val="003F5936"/>
    <w:rsid w:val="00400A8D"/>
    <w:rsid w:val="00483F2F"/>
    <w:rsid w:val="004937E3"/>
    <w:rsid w:val="004B7756"/>
    <w:rsid w:val="004C4A34"/>
    <w:rsid w:val="004D651B"/>
    <w:rsid w:val="0051333A"/>
    <w:rsid w:val="00515554"/>
    <w:rsid w:val="005222AC"/>
    <w:rsid w:val="00522C52"/>
    <w:rsid w:val="00542F30"/>
    <w:rsid w:val="00556C2A"/>
    <w:rsid w:val="005D2F51"/>
    <w:rsid w:val="005D7C89"/>
    <w:rsid w:val="005E5BC9"/>
    <w:rsid w:val="005F7ADE"/>
    <w:rsid w:val="00622267"/>
    <w:rsid w:val="006350BA"/>
    <w:rsid w:val="00635BE1"/>
    <w:rsid w:val="00686E02"/>
    <w:rsid w:val="006D4430"/>
    <w:rsid w:val="006F4E52"/>
    <w:rsid w:val="00706E9C"/>
    <w:rsid w:val="00714DC1"/>
    <w:rsid w:val="00733D23"/>
    <w:rsid w:val="00752CC2"/>
    <w:rsid w:val="007A2602"/>
    <w:rsid w:val="007E40AD"/>
    <w:rsid w:val="0088799E"/>
    <w:rsid w:val="008D3BE5"/>
    <w:rsid w:val="008E3F64"/>
    <w:rsid w:val="008E7813"/>
    <w:rsid w:val="008F2FD5"/>
    <w:rsid w:val="0090181B"/>
    <w:rsid w:val="00906512"/>
    <w:rsid w:val="009139E5"/>
    <w:rsid w:val="00927689"/>
    <w:rsid w:val="00943BAD"/>
    <w:rsid w:val="00954FD0"/>
    <w:rsid w:val="00967486"/>
    <w:rsid w:val="00967CAF"/>
    <w:rsid w:val="0098140E"/>
    <w:rsid w:val="0098450B"/>
    <w:rsid w:val="009A037B"/>
    <w:rsid w:val="009A0E78"/>
    <w:rsid w:val="009A406E"/>
    <w:rsid w:val="009B4BE6"/>
    <w:rsid w:val="009C6161"/>
    <w:rsid w:val="009E021F"/>
    <w:rsid w:val="00A0553A"/>
    <w:rsid w:val="00A34AB0"/>
    <w:rsid w:val="00A54AA4"/>
    <w:rsid w:val="00A67206"/>
    <w:rsid w:val="00A71177"/>
    <w:rsid w:val="00A7633D"/>
    <w:rsid w:val="00A8057B"/>
    <w:rsid w:val="00AA0E24"/>
    <w:rsid w:val="00B006CF"/>
    <w:rsid w:val="00B35FCD"/>
    <w:rsid w:val="00B55DDD"/>
    <w:rsid w:val="00BD4BC2"/>
    <w:rsid w:val="00BF18FB"/>
    <w:rsid w:val="00BF2C0A"/>
    <w:rsid w:val="00C00791"/>
    <w:rsid w:val="00C0145C"/>
    <w:rsid w:val="00C1181A"/>
    <w:rsid w:val="00C60121"/>
    <w:rsid w:val="00CA1DEC"/>
    <w:rsid w:val="00CB5015"/>
    <w:rsid w:val="00CD5429"/>
    <w:rsid w:val="00CF2D14"/>
    <w:rsid w:val="00CF4342"/>
    <w:rsid w:val="00D10B76"/>
    <w:rsid w:val="00D22811"/>
    <w:rsid w:val="00D320CB"/>
    <w:rsid w:val="00D9245D"/>
    <w:rsid w:val="00D92ADC"/>
    <w:rsid w:val="00D9604D"/>
    <w:rsid w:val="00DB53CF"/>
    <w:rsid w:val="00E128D8"/>
    <w:rsid w:val="00E1605D"/>
    <w:rsid w:val="00E301A6"/>
    <w:rsid w:val="00E565C8"/>
    <w:rsid w:val="00E668D8"/>
    <w:rsid w:val="00EC0076"/>
    <w:rsid w:val="00EF218A"/>
    <w:rsid w:val="00EF579D"/>
    <w:rsid w:val="00F048FD"/>
    <w:rsid w:val="00F33907"/>
    <w:rsid w:val="00F41990"/>
    <w:rsid w:val="00F4348A"/>
    <w:rsid w:val="00F449A2"/>
    <w:rsid w:val="00F467E0"/>
    <w:rsid w:val="00F5576B"/>
    <w:rsid w:val="00F558FE"/>
    <w:rsid w:val="00F607C3"/>
    <w:rsid w:val="00F7658E"/>
    <w:rsid w:val="00F952A1"/>
    <w:rsid w:val="00FA0BE6"/>
    <w:rsid w:val="00FA5EB6"/>
    <w:rsid w:val="00FD6357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  <w14:docId w14:val="68632F93"/>
  <w15:docId w15:val="{4EAA5920-DFC1-4B64-A0A3-0054ADA3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F21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6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F21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3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F218A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rsid w:val="00EF218A"/>
    <w:pPr>
      <w:pBdr>
        <w:bottom w:val="double" w:sz="18" w:space="1" w:color="auto"/>
      </w:pBdr>
      <w:ind w:hanging="426"/>
      <w:jc w:val="center"/>
    </w:pPr>
    <w:rPr>
      <w:b/>
      <w:bCs/>
      <w:sz w:val="32"/>
      <w:szCs w:val="3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F218A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EF218A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F18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6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633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4E4A-876E-4207-ACB6-923117A2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17</cp:revision>
  <cp:lastPrinted>2016-10-25T05:51:00Z</cp:lastPrinted>
  <dcterms:created xsi:type="dcterms:W3CDTF">2015-08-14T10:29:00Z</dcterms:created>
  <dcterms:modified xsi:type="dcterms:W3CDTF">2016-10-25T07:02:00Z</dcterms:modified>
</cp:coreProperties>
</file>